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1428">
      <w:pPr>
        <w:pStyle w:val="a3"/>
        <w:divId w:val="460224695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60224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28773913</w:t>
            </w:r>
          </w:p>
        </w:tc>
        <w:tc>
          <w:tcPr>
            <w:tcW w:w="0" w:type="auto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</w:tr>
      <w:tr w:rsidR="00000000">
        <w:trPr>
          <w:divId w:val="460224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</w:tr>
      <w:tr w:rsidR="00000000">
        <w:trPr>
          <w:divId w:val="460224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28220733</w:t>
            </w:r>
          </w:p>
        </w:tc>
        <w:tc>
          <w:tcPr>
            <w:tcW w:w="0" w:type="auto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</w:tr>
      <w:tr w:rsidR="00000000">
        <w:trPr>
          <w:divId w:val="460224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0224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142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"ЧМК" ИНН 7450001007 (акция 1-01-00080-A/RU0007665170)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21"/>
        <w:gridCol w:w="60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1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347325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2018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Челябинск, ул. 2-ая Павелецкая, д. 4, Учебный центр ПАО «ЧМК»</w:t>
            </w:r>
          </w:p>
        </w:tc>
      </w:tr>
    </w:tbl>
    <w:p w:rsidR="00000000" w:rsidRDefault="00F014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01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347325X8922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F014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014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Полученную прибыль не распределять, в том числе дивиденды по результатам 2017 года не выплачивать (не объявлять).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2979808</w:t>
            </w:r>
            <w:r>
              <w:rPr>
                <w:rFonts w:eastAsia="Times New Roman"/>
              </w:rPr>
              <w:br/>
              <w:t>Против: 204</w:t>
            </w:r>
            <w:r>
              <w:rPr>
                <w:rFonts w:eastAsia="Times New Roman"/>
              </w:rPr>
              <w:br/>
              <w:t>Воздержался: 63</w:t>
            </w:r>
            <w:r>
              <w:rPr>
                <w:rFonts w:eastAsia="Times New Roman"/>
              </w:rPr>
              <w:br/>
              <w:t>Не участвовало: 141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Дарбиняна Минаса Арсеновича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2979795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Жиргалова Максима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2979895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Щетинина Анатолия Петровича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2984421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Леваду Антона Григорьевича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2980758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Хорошего Игоря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2979880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Толстикова Алексея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2980039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Пономарева Андрея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2980042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Зуева Игоря Сергеевича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2980045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45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Голованову Елену Юрьевну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2980045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45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Коваля Александра Олеговича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2980045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45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Публичного акционерного общества "Челябинский металлургический комбинат" Акционерное общество «Энерджи Консалтинг» (АО «Энерджи Консалтинг»).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2979906</w:t>
            </w:r>
            <w:r>
              <w:rPr>
                <w:rFonts w:eastAsia="Times New Roman"/>
              </w:rPr>
              <w:br/>
              <w:t>Против: 10</w:t>
            </w:r>
            <w:r>
              <w:rPr>
                <w:rFonts w:eastAsia="Times New Roman"/>
              </w:rPr>
              <w:br/>
              <w:t>Воздержался: 195</w:t>
            </w:r>
            <w:r>
              <w:rPr>
                <w:rFonts w:eastAsia="Times New Roman"/>
              </w:rPr>
              <w:br/>
              <w:t>Не участвовало: 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</w:t>
            </w:r>
            <w:r>
              <w:rPr>
                <w:rFonts w:eastAsia="Times New Roman"/>
              </w:rPr>
              <w:t>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5.1. Дать согласие на совершение сделки, в совершении которой имеется заинтересованность - заключение Дополнительного соглашения №2 к Договору поручительства №226/12-В-П-4 от 25.12.2015, заключенному Публичным акционерным обществом «Челябин</w:t>
            </w:r>
            <w:r>
              <w:rPr>
                <w:rFonts w:eastAsia="Times New Roman"/>
              </w:rPr>
              <w:t>ский металлургический комбинат»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условие об ограничении объема ответственности Поручит</w:t>
            </w:r>
            <w:r>
              <w:rPr>
                <w:rFonts w:eastAsia="Times New Roman"/>
              </w:rPr>
              <w:t>еля и предусматривается солидарная ответственность Поручителя отвечать в полном объеме перед Банком за исполнение Акционерным обществом холдинговая компания «Якутуголь» (Должник или Заемщик, Выгодоприобретатель) его обязательств перед Кредитором по погашен</w:t>
            </w:r>
            <w:r>
              <w:rPr>
                <w:rFonts w:eastAsia="Times New Roman"/>
              </w:rPr>
              <w:t>ию (возврату) основного долга, начисленных процентов и иных обязательств по Кредитному соглашению об открытии кредитной линии № 226/12-В от 27 апреля 2012 года, с учетом изменений, внесенных Дополнительным соглашением №1 от 18 июня 2013 года, с учетом изме</w:t>
            </w:r>
            <w:r>
              <w:rPr>
                <w:rFonts w:eastAsia="Times New Roman"/>
              </w:rPr>
              <w:t xml:space="preserve">нений, предусм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81485</w:t>
            </w:r>
            <w:r>
              <w:rPr>
                <w:rFonts w:eastAsia="Times New Roman"/>
              </w:rPr>
              <w:br/>
              <w:t>Против: 113</w:t>
            </w:r>
            <w:r>
              <w:rPr>
                <w:rFonts w:eastAsia="Times New Roman"/>
              </w:rPr>
              <w:br/>
              <w:t>Воздержался: 20</w:t>
            </w:r>
            <w:r>
              <w:rPr>
                <w:rFonts w:eastAsia="Times New Roman"/>
              </w:rPr>
              <w:br/>
              <w:t>Не участвовало: 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сделки, в совершении которой имеется заинтересованность - заключение Дополнительного соглашения </w:t>
            </w:r>
            <w:r>
              <w:rPr>
                <w:rFonts w:eastAsia="Times New Roman"/>
              </w:rPr>
              <w:t>№2 к Договору поручительства №85/13-В-П-3 от 25.12.2015,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соглашение», «Догово</w:t>
            </w:r>
            <w:r>
              <w:rPr>
                <w:rFonts w:eastAsia="Times New Roman"/>
              </w:rPr>
              <w:t>р» соответственно), в соответствии с которым исключается условие об ограничении объема ответственности Поручителя и предусматривается солидарная ответственность Поручителя отвечать в полном объеме перед Банком за исполнение Акционерным обществом холдингова</w:t>
            </w:r>
            <w:r>
              <w:rPr>
                <w:rFonts w:eastAsia="Times New Roman"/>
              </w:rPr>
              <w:t>я компания «Якутуголь» (Должник или Заемщик, Выгодоприобретатель) его обязательств перед Кредитором по погашению (возврату) основного долга, начисленных процентов и иных обязательств по Кредитному соглашению об открытии кредитной линии №85/13-В от 26 апрел</w:t>
            </w:r>
            <w:r>
              <w:rPr>
                <w:rFonts w:eastAsia="Times New Roman"/>
              </w:rPr>
              <w:t xml:space="preserve">я 2013 года, с учетом изменений, внесенных Дополнительным соглашением №1 от 28 августа 2015 года (с учетом изменений, внесенных Доп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81487</w:t>
            </w:r>
            <w:r>
              <w:rPr>
                <w:rFonts w:eastAsia="Times New Roman"/>
              </w:rPr>
              <w:br/>
              <w:t>Против: 113</w:t>
            </w:r>
            <w:r>
              <w:rPr>
                <w:rFonts w:eastAsia="Times New Roman"/>
              </w:rPr>
              <w:br/>
              <w:t>Воздержался: 18</w:t>
            </w:r>
            <w:r>
              <w:rPr>
                <w:rFonts w:eastAsia="Times New Roman"/>
              </w:rPr>
              <w:br/>
              <w:t>Не участвовало: 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сделки, в совершении которой имеется заинтересованность - заключение Дополнительного соглашения №2 к Договору поручительства №227/12-В-П-3 от 25.12.2015, заключенному Публичным акционерным обществом «Челябинский металлургический</w:t>
            </w:r>
            <w:r>
              <w:rPr>
                <w:rFonts w:eastAsia="Times New Roman"/>
              </w:rPr>
              <w:t xml:space="preserve"> комбинат»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условие об ограничении объема ответственности Поручителя и предусматривает</w:t>
            </w:r>
            <w:r>
              <w:rPr>
                <w:rFonts w:eastAsia="Times New Roman"/>
              </w:rPr>
              <w:t>ся солидарная ответственность Поручителя отвечать в полном объеме перед Банком за исполнение Публичным акционерным обществом «Угольная компания «Южный Кузбасс» (Должник или Заемщик, Выгодоприобретатель) его обязательств перед Кредитором по погашению (возвр</w:t>
            </w:r>
            <w:r>
              <w:rPr>
                <w:rFonts w:eastAsia="Times New Roman"/>
              </w:rPr>
              <w:t>ату) основного долга, начисленных процентов и иных обязательств по Кредитному соглашению об открытии кредитной линии № 227/12-В от 27 апреля 2012 года, с учетом изменений, внесенных Дополнительным соглашением №1 от 18 июня 2013 года, с учетом изменений, вн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81472</w:t>
            </w:r>
            <w:r>
              <w:rPr>
                <w:rFonts w:eastAsia="Times New Roman"/>
              </w:rPr>
              <w:br/>
              <w:t>Против: 113</w:t>
            </w:r>
            <w:r>
              <w:rPr>
                <w:rFonts w:eastAsia="Times New Roman"/>
              </w:rPr>
              <w:br/>
              <w:t>Воздержался: 36</w:t>
            </w:r>
            <w:r>
              <w:rPr>
                <w:rFonts w:eastAsia="Times New Roman"/>
              </w:rPr>
              <w:br/>
              <w:t>Не участвовало: 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сделки, в совершении которой имеется заинтересованность - заключение Дополнительного соглашения №2 к Договору поручите</w:t>
            </w:r>
            <w:r>
              <w:rPr>
                <w:rFonts w:eastAsia="Times New Roman"/>
              </w:rPr>
              <w:t xml:space="preserve">льства №84/13-В-П-2 от 25.12.2015,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соглашение», «Договор» соответственно), в </w:t>
            </w:r>
            <w:r>
              <w:rPr>
                <w:rFonts w:eastAsia="Times New Roman"/>
              </w:rPr>
              <w:t>соответствии с которым исключается условие об ограничении объема ответственности Поручителя и предусматривается солидарная ответственность Поручителя отвечать в полном объеме перед Банком за исполнение Публичным акционерным обществом «Угольная компания «Юж</w:t>
            </w:r>
            <w:r>
              <w:rPr>
                <w:rFonts w:eastAsia="Times New Roman"/>
              </w:rPr>
              <w:t>ный Кузбасс» (Должник или Заемщик, Выгодоприобретатель) его обязательств перед Кредитором по погашению (возврату) основного долга, начисленных процентов и иных обязательств по Кредитному соглашению об открытии кредитной линии № 84/13-В от 26 апреля 2013 го</w:t>
            </w:r>
            <w:r>
              <w:rPr>
                <w:rFonts w:eastAsia="Times New Roman"/>
              </w:rPr>
              <w:t xml:space="preserve">да, с учетом изменений, внесенных Дополнительным соглашением №1 от 28 августа 2015 года (с учетом изменений,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81444</w:t>
            </w:r>
            <w:r>
              <w:rPr>
                <w:rFonts w:eastAsia="Times New Roman"/>
              </w:rPr>
              <w:br/>
              <w:t>Против: 123</w:t>
            </w:r>
            <w:r>
              <w:rPr>
                <w:rFonts w:eastAsia="Times New Roman"/>
              </w:rPr>
              <w:br/>
              <w:t>Воздержался: 54</w:t>
            </w:r>
            <w:r>
              <w:rPr>
                <w:rFonts w:eastAsia="Times New Roman"/>
              </w:rPr>
              <w:br/>
              <w:t>Не участвовало: 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сделки, в совершении которой имеется заинтересованность - Дополнительное соглашение № 3 к Договору поручительства № 2612-195-К-П-4 от 28 июня 2013 года, заключенному Публичным акционерным обществом «Челябинский металлургический </w:t>
            </w:r>
            <w:r>
              <w:rPr>
                <w:rFonts w:eastAsia="Times New Roman"/>
              </w:rPr>
              <w:t>комбинат»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условие об ограничении объема ответственности Поручителя и предусматриваетс</w:t>
            </w:r>
            <w:r>
              <w:rPr>
                <w:rFonts w:eastAsia="Times New Roman"/>
              </w:rPr>
              <w:t>я солидарная ответственность Поручителя отвечать в полном объеме перед Банком за исполнение Обществом с ограниченной ответственностью «Мечел-Сервис» (Заемщик, Выгодоприобретатель) его обязательств перед Кредитором по погашению (возврату) Доли основного тра</w:t>
            </w:r>
            <w:r>
              <w:rPr>
                <w:rFonts w:eastAsia="Times New Roman"/>
              </w:rPr>
              <w:t>нша, начисленных процентов и иных обязательств по Кредитному соглашению об открытии кредитной линии № 2612-195-К от 3 мая 2012 года с учетом изменений, внесенных Дополнительным соглашением б/н от 9 ноября 2012 года, Дополнительным соглашением б/н от 23 апр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81399</w:t>
            </w:r>
            <w:r>
              <w:rPr>
                <w:rFonts w:eastAsia="Times New Roman"/>
              </w:rPr>
              <w:br/>
              <w:t>Против: 113</w:t>
            </w:r>
            <w:r>
              <w:rPr>
                <w:rFonts w:eastAsia="Times New Roman"/>
              </w:rPr>
              <w:br/>
              <w:t>Воздержался: 60</w:t>
            </w:r>
            <w:r>
              <w:rPr>
                <w:rFonts w:eastAsia="Times New Roman"/>
              </w:rPr>
              <w:br/>
              <w:t>Не участвовало: 116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крупной сделки, связанной с возможностью отчуждения Обществом прямо или косвенно имущества, стоимость которого соста</w:t>
            </w:r>
            <w:r>
              <w:rPr>
                <w:rFonts w:eastAsia="Times New Roman"/>
              </w:rPr>
              <w:t xml:space="preserve">вляет более 25 процентов балансовой стоимости активов Общества, определенной по данным его бухгалтерской отчетности на последнюю отчетную дату,– договора о предоставлении синдицированного кредита (далее – Кредитный Договор), и предполагаемого к подписанию </w:t>
            </w:r>
            <w:r>
              <w:rPr>
                <w:rFonts w:eastAsia="Times New Roman"/>
              </w:rPr>
              <w:t>на следующих основных условиях (далее – Сделка): 1. стороны Кредитного Договора: Общество в качестве заемщика, Банк ВТБ (Публичное акционерное общество) в качестве кредитного управляющего, управляющего залогом, трасти и первоначального кредитора и ВТБ Банк</w:t>
            </w:r>
            <w:r>
              <w:rPr>
                <w:rFonts w:eastAsia="Times New Roman"/>
              </w:rPr>
              <w:t xml:space="preserve"> (Юроп) СЕ (VTB Bank (Europe) SE) в качестве возможного первоначального кредитора; 2. сумма кредита составляет не более эквивалента в Евро суммы 1 054 000 000 (Один миллиард пятьдесят четыре миллиона) Долларов США. 3. возврат кредита осуществляется равными</w:t>
            </w:r>
            <w:r>
              <w:rPr>
                <w:rFonts w:eastAsia="Times New Roman"/>
              </w:rPr>
              <w:t xml:space="preserve"> ежемесячными платежами в евро начиная с 6 апреля 2020 года с последним платежом в погашение 6 апреля 2022 год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81439</w:t>
            </w:r>
            <w:r>
              <w:rPr>
                <w:rFonts w:eastAsia="Times New Roman"/>
              </w:rPr>
              <w:br/>
              <w:t>Против: 123</w:t>
            </w:r>
            <w:r>
              <w:rPr>
                <w:rFonts w:eastAsia="Times New Roman"/>
              </w:rPr>
              <w:br/>
              <w:t>Воздержался: 2898554</w:t>
            </w:r>
            <w:r>
              <w:rPr>
                <w:rFonts w:eastAsia="Times New Roman"/>
              </w:rPr>
              <w:br/>
              <w:t>Не участвовало: 54</w:t>
            </w:r>
          </w:p>
        </w:tc>
      </w:tr>
    </w:tbl>
    <w:p w:rsidR="00000000" w:rsidRDefault="00F01428">
      <w:pPr>
        <w:rPr>
          <w:rFonts w:eastAsia="Times New Roman"/>
        </w:rPr>
      </w:pPr>
    </w:p>
    <w:p w:rsidR="00000000" w:rsidRDefault="00F01428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F01428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F01428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0142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F01428" w:rsidRDefault="00F0142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F0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00811"/>
    <w:rsid w:val="00A00811"/>
    <w:rsid w:val="00F0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8a7efca6b0b480784f19047050caa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1675</Words>
  <Characters>9551</Characters>
  <Application>Microsoft Office Word</Application>
  <DocSecurity>0</DocSecurity>
  <Lines>79</Lines>
  <Paragraphs>22</Paragraphs>
  <ScaleCrop>false</ScaleCrop>
  <Company/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2018-06-21T06:23:00Z</dcterms:created>
  <dcterms:modified xsi:type="dcterms:W3CDTF">2018-06-21T06:23:00Z</dcterms:modified>
</cp:coreProperties>
</file>