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22EC4">
      <w:pPr>
        <w:pStyle w:val="a3"/>
        <w:divId w:val="207049838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704983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39599822</w:t>
            </w:r>
          </w:p>
        </w:tc>
        <w:tc>
          <w:tcPr>
            <w:tcW w:w="0" w:type="auto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</w:p>
        </w:tc>
      </w:tr>
      <w:tr w:rsidR="00000000">
        <w:trPr>
          <w:divId w:val="20704983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</w:p>
        </w:tc>
      </w:tr>
      <w:tr w:rsidR="00000000">
        <w:trPr>
          <w:divId w:val="20704983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704983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22EC4">
      <w:pPr>
        <w:pStyle w:val="1"/>
        <w:rPr>
          <w:rFonts w:eastAsia="Times New Roman"/>
        </w:rPr>
      </w:pPr>
      <w:r>
        <w:rPr>
          <w:rFonts w:eastAsia="Times New Roman"/>
        </w:rPr>
        <w:t xml:space="preserve">(CHAN) О корпоративном действии "Существенные изменения по ценной бумаге - Установка процентной ставки по купонам" с ценными бумагами эмитента АО "Концерн "Калашников" ИНН 1832090230 (облигация 4B02-01-57320-D-001P / ISIN RU000A0JXPU3)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3"/>
        <w:gridCol w:w="63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</w:t>
            </w:r>
            <w:r>
              <w:rPr>
                <w:rFonts w:eastAsia="Times New Roman"/>
                <w:b/>
                <w:bCs/>
              </w:rPr>
              <w:t>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488039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Существенные изменения по ценной бумаге - Установка процентной ставки по купонам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КД (план.)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апреля 2020 г.</w:t>
            </w:r>
          </w:p>
        </w:tc>
      </w:tr>
    </w:tbl>
    <w:p w:rsidR="00000000" w:rsidRDefault="00222E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95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22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488039X33001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"Концерн "Калашников"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4B02-01-57320-D-001P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RU000A0JXPU3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RU000A0JXPU3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22E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1031"/>
        <w:gridCol w:w="1031"/>
        <w:gridCol w:w="1254"/>
        <w:gridCol w:w="1772"/>
        <w:gridCol w:w="2205"/>
        <w:gridCol w:w="1112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22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Выплаты купонного дохода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vMerge w:val="restart"/>
            <w:shd w:val="clear" w:color="auto" w:fill="BBBBBB"/>
            <w:vAlign w:val="center"/>
            <w:hideMark/>
          </w:tcPr>
          <w:p w:rsidR="00000000" w:rsidRDefault="0022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купона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купонного дохода</w:t>
            </w:r>
          </w:p>
        </w:tc>
        <w:tc>
          <w:tcPr>
            <w:tcW w:w="0" w:type="auto"/>
            <w:vMerge w:val="restart"/>
            <w:shd w:val="clear" w:color="auto" w:fill="BBBBBB"/>
            <w:vAlign w:val="center"/>
            <w:hideMark/>
          </w:tcPr>
          <w:p w:rsidR="00000000" w:rsidRDefault="0022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фиксации</w:t>
            </w:r>
          </w:p>
        </w:tc>
        <w:tc>
          <w:tcPr>
            <w:tcW w:w="0" w:type="auto"/>
            <w:vMerge w:val="restart"/>
            <w:shd w:val="clear" w:color="auto" w:fill="BBBBBB"/>
            <w:vAlign w:val="center"/>
            <w:hideMark/>
          </w:tcPr>
          <w:p w:rsidR="00000000" w:rsidRDefault="0022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 годовых)</w:t>
            </w:r>
          </w:p>
        </w:tc>
        <w:tc>
          <w:tcPr>
            <w:tcW w:w="0" w:type="auto"/>
            <w:vMerge w:val="restart"/>
            <w:shd w:val="clear" w:color="auto" w:fill="BBBBBB"/>
            <w:vAlign w:val="center"/>
            <w:hideMark/>
          </w:tcPr>
          <w:p w:rsidR="00000000" w:rsidRDefault="0022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выплаты купонного дохода на 1 ц.б в валюте плат.</w:t>
            </w:r>
          </w:p>
        </w:tc>
        <w:tc>
          <w:tcPr>
            <w:tcW w:w="0" w:type="auto"/>
            <w:vMerge w:val="restart"/>
            <w:shd w:val="clear" w:color="auto" w:fill="BBBBBB"/>
            <w:vAlign w:val="center"/>
            <w:hideMark/>
          </w:tcPr>
          <w:p w:rsidR="00000000" w:rsidRDefault="0022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2EC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222EC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2EC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2EC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2EC4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9.10000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45.38000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9.10000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45.38000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9.10000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45.38000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9.10000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45.38000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22E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282939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282938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282937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282936</w:t>
            </w:r>
          </w:p>
        </w:tc>
      </w:tr>
    </w:tbl>
    <w:p w:rsidR="00000000" w:rsidRDefault="00222EC4">
      <w:pPr>
        <w:rPr>
          <w:rFonts w:eastAsia="Times New Roman"/>
        </w:rPr>
      </w:pPr>
    </w:p>
    <w:p w:rsidR="00000000" w:rsidRDefault="00222EC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 xml:space="preserve">ОЗИТАРИЕМ ДОСТУПА К ТАКОЙ ИНФОРМАЦИИ". </w:t>
      </w:r>
    </w:p>
    <w:p w:rsidR="00000000" w:rsidRDefault="00222EC4">
      <w:pPr>
        <w:pStyle w:val="a3"/>
      </w:pPr>
      <w:r>
        <w:t>15.18. Информация эмитента об определении размера процента (купона) по облигациям.</w:t>
      </w:r>
    </w:p>
    <w:p w:rsidR="00000000" w:rsidRDefault="00222EC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p w:rsidR="00222EC4" w:rsidRDefault="00222EC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</w:t>
      </w:r>
      <w:r>
        <w:t>но в электронном документе.</w:t>
      </w:r>
    </w:p>
    <w:sectPr w:rsidR="00222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3051D"/>
    <w:rsid w:val="0003051D"/>
    <w:rsid w:val="0022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78870C-D8F3-4BB6-8113-8A7BA54B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4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2020-04-15T04:07:00Z</dcterms:created>
  <dcterms:modified xsi:type="dcterms:W3CDTF">2020-04-15T04:07:00Z</dcterms:modified>
</cp:coreProperties>
</file>