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0F91">
      <w:pPr>
        <w:pStyle w:val="a3"/>
        <w:divId w:val="17448340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483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78582571</w:t>
            </w:r>
          </w:p>
        </w:tc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</w:p>
        </w:tc>
      </w:tr>
      <w:tr w:rsidR="00000000">
        <w:trPr>
          <w:divId w:val="174483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</w:p>
        </w:tc>
      </w:tr>
      <w:tr w:rsidR="00000000">
        <w:trPr>
          <w:divId w:val="174483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29217331</w:t>
            </w:r>
          </w:p>
        </w:tc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</w:p>
        </w:tc>
      </w:tr>
      <w:tr w:rsidR="00000000">
        <w:trPr>
          <w:divId w:val="174483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483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0F9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</w:tbl>
    <w:p w:rsidR="00000000" w:rsidRDefault="008A0F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A0F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A0F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F91">
            <w:pPr>
              <w:rPr>
                <w:rFonts w:eastAsia="Times New Roman"/>
              </w:rPr>
            </w:pPr>
          </w:p>
        </w:tc>
      </w:tr>
    </w:tbl>
    <w:p w:rsidR="00000000" w:rsidRDefault="008A0F91">
      <w:pPr>
        <w:rPr>
          <w:rFonts w:eastAsia="Times New Roman"/>
        </w:rPr>
      </w:pPr>
    </w:p>
    <w:p w:rsidR="00000000" w:rsidRDefault="008A0F91">
      <w:pPr>
        <w:pStyle w:val="a3"/>
      </w:pPr>
      <w:r>
        <w:lastRenderedPageBreak/>
        <w:t>Касательно требований о выплате невостребованных дивидендов по акциям Общества за 2017 год</w:t>
      </w:r>
    </w:p>
    <w:p w:rsidR="00000000" w:rsidRDefault="008A0F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A0F9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A0F91">
      <w:pPr>
        <w:rPr>
          <w:rFonts w:eastAsia="Times New Roman"/>
        </w:rPr>
      </w:pPr>
      <w:r>
        <w:rPr>
          <w:rFonts w:eastAsia="Times New Roman"/>
        </w:rPr>
        <w:br/>
      </w:r>
    </w:p>
    <w:p w:rsidR="008A0F91" w:rsidRDefault="008A0F9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A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535B"/>
    <w:rsid w:val="005B535B"/>
    <w:rsid w:val="008A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42AD7F-F054-4F31-AD17-44D4E1CB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8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2f0c6aa84a4b0cbfed082f140d44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2023-05-25T06:36:00Z</dcterms:created>
  <dcterms:modified xsi:type="dcterms:W3CDTF">2023-05-25T06:36:00Z</dcterms:modified>
</cp:coreProperties>
</file>