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55DC">
      <w:pPr>
        <w:pStyle w:val="a3"/>
        <w:divId w:val="188154839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1548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27976400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</w:p>
        </w:tc>
      </w:tr>
      <w:tr w:rsidR="00000000">
        <w:trPr>
          <w:divId w:val="1881548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</w:p>
        </w:tc>
      </w:tr>
      <w:tr w:rsidR="00000000">
        <w:trPr>
          <w:divId w:val="1881548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27722959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</w:p>
        </w:tc>
      </w:tr>
      <w:tr w:rsidR="00000000">
        <w:trPr>
          <w:divId w:val="1881548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1548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55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D5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5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D5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555DC">
      <w:pPr>
        <w:rPr>
          <w:rFonts w:eastAsia="Times New Roman"/>
        </w:rPr>
      </w:pPr>
    </w:p>
    <w:p w:rsidR="00000000" w:rsidRDefault="00D555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55D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2017 год.</w:t>
      </w:r>
      <w:r>
        <w:rPr>
          <w:rFonts w:eastAsia="Times New Roman"/>
        </w:rPr>
        <w:br/>
        <w:t xml:space="preserve">2. Утверждение годовой бухгалтерской (финансовой) отчетности, в том числе </w:t>
      </w:r>
      <w:r>
        <w:rPr>
          <w:rFonts w:eastAsia="Times New Roman"/>
        </w:rPr>
        <w:t>отчета о финансовых результатах ПАО «Газпром нефть» за 2017 год.</w:t>
      </w:r>
      <w:r>
        <w:rPr>
          <w:rFonts w:eastAsia="Times New Roman"/>
        </w:rPr>
        <w:br/>
        <w:t>3. О распределении прибыли ПАО «Газпром нефть» за 2017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</w:t>
      </w:r>
      <w:r>
        <w:rPr>
          <w:rFonts w:eastAsia="Times New Roman"/>
        </w:rPr>
        <w:t>ндов по результатам 2017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нефть»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</w:t>
      </w:r>
      <w:r>
        <w:rPr>
          <w:rFonts w:eastAsia="Times New Roman"/>
        </w:rPr>
        <w:t>О «Газпром нефть» на 2018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D555DC">
      <w:pPr>
        <w:pStyle w:val="a3"/>
      </w:pPr>
      <w:r>
        <w:t>Настоящим сообщаем о получении НКО АО НРД информации, предоставляемой эмитентом ценных б</w:t>
      </w:r>
      <w:r>
        <w:t>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 xml:space="preserve">рядку предоставления центральным депозитарием доступа к такой информации". </w:t>
      </w:r>
    </w:p>
    <w:p w:rsidR="00000000" w:rsidRDefault="00D555DC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D555DC">
      <w:pPr>
        <w:pStyle w:val="a3"/>
      </w:pPr>
      <w:r>
        <w:t>4.8. Содержание (тек</w:t>
      </w:r>
      <w:r>
        <w:t>ст) бюллетеней для голосования на общем собрании акционеров.</w:t>
      </w:r>
    </w:p>
    <w:p w:rsidR="00000000" w:rsidRDefault="00D555D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555DC" w:rsidRDefault="00D555DC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sectPr w:rsidR="00D5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2036"/>
    <w:rsid w:val="00522036"/>
    <w:rsid w:val="00D5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2018-05-14T06:09:00Z</dcterms:created>
  <dcterms:modified xsi:type="dcterms:W3CDTF">2018-05-14T06:09:00Z</dcterms:modified>
</cp:coreProperties>
</file>