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0BD8">
      <w:pPr>
        <w:pStyle w:val="a3"/>
        <w:divId w:val="157293019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729301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107755313</w:t>
            </w:r>
          </w:p>
        </w:tc>
        <w:tc>
          <w:tcPr>
            <w:tcW w:w="0" w:type="auto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</w:p>
        </w:tc>
      </w:tr>
      <w:tr w:rsidR="00000000">
        <w:trPr>
          <w:divId w:val="15729301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</w:p>
        </w:tc>
      </w:tr>
      <w:tr w:rsidR="00000000">
        <w:trPr>
          <w:divId w:val="15729301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29301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0BD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"НоваБев Групп" ИНН 7705634425 (акция 1-01-55052-E / ISIN RU000A0HL5M1)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3"/>
        <w:gridCol w:w="56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1030672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</w:t>
            </w:r>
            <w:r>
              <w:rPr>
                <w:rFonts w:eastAsia="Times New Roman"/>
              </w:rPr>
              <w:t>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Большая Якиманка, д.24, Гостиница «Пр</w:t>
            </w:r>
            <w:r>
              <w:rPr>
                <w:rFonts w:eastAsia="Times New Roman"/>
              </w:rPr>
              <w:br/>
              <w:t>езидент-Отель», «Красный» зал, 2 этаж</w:t>
            </w:r>
          </w:p>
        </w:tc>
      </w:tr>
    </w:tbl>
    <w:p w:rsidR="00000000" w:rsidRDefault="009E0B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0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E0B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1030672X6793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vAlign w:val="center"/>
            <w:hideMark/>
          </w:tcPr>
          <w:p w:rsidR="00000000" w:rsidRDefault="009E0BD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E0B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0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1022146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</w:p>
        </w:tc>
      </w:tr>
    </w:tbl>
    <w:p w:rsidR="00000000" w:rsidRDefault="009E0B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B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0B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</w:t>
            </w:r>
            <w:r>
              <w:rPr>
                <w:rFonts w:eastAsia="Times New Roman"/>
              </w:rPr>
              <w:t xml:space="preserve">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Российская Федерация, город Москва, а/я 54 (АО ВТБ Регистратор</w:t>
            </w:r>
            <w:r>
              <w:rPr>
                <w:rFonts w:eastAsia="Times New Roman"/>
              </w:rPr>
              <w:br/>
              <w:t>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</w:t>
            </w:r>
            <w:r>
              <w:rPr>
                <w:rFonts w:eastAsia="Times New Roman"/>
              </w:rPr>
              <w:t xml:space="preserve">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0B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Электронная форма бюллетеней может быть заполнена на сайте в сети интернет https://www.vtbreg.ru и в мобильном приложении «Кворум»</w:t>
            </w:r>
          </w:p>
        </w:tc>
      </w:tr>
    </w:tbl>
    <w:p w:rsidR="00000000" w:rsidRDefault="009E0BD8">
      <w:pPr>
        <w:rPr>
          <w:rFonts w:eastAsia="Times New Roman"/>
        </w:rPr>
      </w:pPr>
    </w:p>
    <w:p w:rsidR="00000000" w:rsidRDefault="009E0BD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E0BD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2024 год.</w:t>
      </w:r>
      <w:r>
        <w:rPr>
          <w:rFonts w:eastAsia="Times New Roman"/>
        </w:rPr>
        <w:br/>
        <w:t>2. Утверждение годовой бухгалтерской (финансовой) отчетности Общества за 2024 год.</w:t>
      </w:r>
      <w:r>
        <w:rPr>
          <w:rFonts w:eastAsia="Times New Roman"/>
        </w:rPr>
        <w:br/>
        <w:t>3. Распределение прибыли (в том числе выплата дивидендов) по результатам 2024 финансового года.</w:t>
      </w:r>
      <w:r>
        <w:rPr>
          <w:rFonts w:eastAsia="Times New Roman"/>
        </w:rPr>
        <w:br/>
        <w:t>4. Избрание членов Совет</w:t>
      </w:r>
      <w:r>
        <w:rPr>
          <w:rFonts w:eastAsia="Times New Roman"/>
        </w:rPr>
        <w:t>а директоров Общества.</w:t>
      </w:r>
      <w:r>
        <w:rPr>
          <w:rFonts w:eastAsia="Times New Roman"/>
        </w:rPr>
        <w:br/>
        <w:t>5. Избрание членов Ревизионной комиссии Общества.</w:t>
      </w:r>
      <w:r>
        <w:rPr>
          <w:rFonts w:eastAsia="Times New Roman"/>
        </w:rPr>
        <w:br/>
        <w:t>6. Назначение аудиторской организации Общества.</w:t>
      </w:r>
      <w:r>
        <w:rPr>
          <w:rFonts w:eastAsia="Times New Roman"/>
        </w:rPr>
        <w:br/>
        <w:t>7. Утверждение Положения о вознаграждении членов Совета директоров Общества.</w:t>
      </w:r>
      <w:r>
        <w:rPr>
          <w:rFonts w:eastAsia="Times New Roman"/>
        </w:rPr>
        <w:br/>
        <w:t xml:space="preserve">8. Внесение Изменений и дополнений в Устав Общества. </w:t>
      </w:r>
    </w:p>
    <w:p w:rsidR="00000000" w:rsidRDefault="009E0BD8">
      <w:pPr>
        <w:pStyle w:val="a3"/>
      </w:pPr>
      <w:r>
        <w:t>Наст</w:t>
      </w:r>
      <w:r>
        <w:t>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</w:t>
      </w:r>
      <w:r>
        <w:t>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E0BD8">
      <w:pPr>
        <w:pStyle w:val="a3"/>
      </w:pPr>
      <w:r>
        <w:t>4.2 Информация о созыве общего собрания акционеров эмитента</w:t>
      </w:r>
    </w:p>
    <w:p w:rsidR="00000000" w:rsidRDefault="009E0BD8">
      <w:pPr>
        <w:pStyle w:val="HTML"/>
      </w:pPr>
      <w:r>
        <w:t>По всем вопросам, связанным с насто</w:t>
      </w:r>
      <w:r>
        <w:t>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E0BD8">
      <w:pPr>
        <w:rPr>
          <w:rFonts w:eastAsia="Times New Roman"/>
        </w:rPr>
      </w:pPr>
      <w:r>
        <w:rPr>
          <w:rFonts w:eastAsia="Times New Roman"/>
        </w:rPr>
        <w:br/>
      </w:r>
    </w:p>
    <w:p w:rsidR="009E0BD8" w:rsidRDefault="009E0BD8">
      <w:pPr>
        <w:pStyle w:val="HTML"/>
      </w:pPr>
      <w:r>
        <w:t>Настоящий документ является визуализированной формой э</w:t>
      </w:r>
      <w:r>
        <w:t>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E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6DA9"/>
    <w:rsid w:val="009E0BD8"/>
    <w:rsid w:val="00F3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6CBB71-4FE2-4880-9FF2-F51F785F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93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2025-04-22T04:02:00Z</dcterms:created>
  <dcterms:modified xsi:type="dcterms:W3CDTF">2025-04-22T04:02:00Z</dcterms:modified>
</cp:coreProperties>
</file>