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13199">
      <w:pPr>
        <w:pStyle w:val="a3"/>
        <w:divId w:val="750809404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50809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49821206</w:t>
            </w:r>
          </w:p>
        </w:tc>
        <w:tc>
          <w:tcPr>
            <w:tcW w:w="0" w:type="auto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</w:p>
        </w:tc>
      </w:tr>
      <w:tr w:rsidR="00000000">
        <w:trPr>
          <w:divId w:val="750809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</w:p>
        </w:tc>
      </w:tr>
      <w:tr w:rsidR="00000000">
        <w:trPr>
          <w:divId w:val="750809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49730616</w:t>
            </w:r>
          </w:p>
        </w:tc>
        <w:tc>
          <w:tcPr>
            <w:tcW w:w="0" w:type="auto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</w:p>
        </w:tc>
      </w:tr>
      <w:tr w:rsidR="00000000">
        <w:trPr>
          <w:divId w:val="750809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50809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13199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- Polymetal International plc_ORD SHS (акция ISIN JE00B6T5S470)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31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578337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2021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2021 г.</w:t>
            </w:r>
          </w:p>
        </w:tc>
      </w:tr>
    </w:tbl>
    <w:p w:rsidR="00000000" w:rsidRDefault="001131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2156"/>
        <w:gridCol w:w="1695"/>
        <w:gridCol w:w="1976"/>
        <w:gridCol w:w="1542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1131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1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1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1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1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1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578337X15090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International plc_ORD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</w:tbl>
    <w:p w:rsidR="00000000" w:rsidRDefault="001131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539"/>
        <w:gridCol w:w="896"/>
        <w:gridCol w:w="1423"/>
        <w:gridCol w:w="2445"/>
        <w:gridCol w:w="1966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1131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1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1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1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1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1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1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2021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  <w:r>
              <w:rPr>
                <w:rFonts w:eastAsia="Times New Roman"/>
              </w:rPr>
              <w:t>апреля 2021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2021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2021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2021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199">
            <w:pPr>
              <w:rPr>
                <w:rFonts w:eastAsia="Times New Roman"/>
              </w:rPr>
            </w:pPr>
          </w:p>
        </w:tc>
      </w:tr>
    </w:tbl>
    <w:p w:rsidR="00000000" w:rsidRDefault="00113199">
      <w:pPr>
        <w:rPr>
          <w:rFonts w:eastAsia="Times New Roman"/>
        </w:rPr>
      </w:pPr>
    </w:p>
    <w:p w:rsidR="00000000" w:rsidRDefault="00113199">
      <w:pPr>
        <w:pStyle w:val="a3"/>
      </w:pPr>
      <w:r>
        <w:t>Обновление от 1304.2021:</w:t>
      </w:r>
      <w:r>
        <w:br/>
      </w:r>
      <w:r>
        <w:t>Скорректирован Порядок проведения корпоративного действия в НКО АО НРД.</w:t>
      </w:r>
      <w:r>
        <w:br/>
        <w:t>Конец обновления.</w:t>
      </w:r>
      <w:r>
        <w:br/>
      </w:r>
      <w:r>
        <w:br/>
        <w:t>Обновление от 12.04.2021:</w:t>
      </w:r>
      <w:r>
        <w:br/>
        <w:t>Уточнены особенности заполнения инструкции на участие в корпоративном действии.</w:t>
      </w:r>
      <w:r>
        <w:br/>
      </w:r>
      <w:r>
        <w:br/>
        <w:t>Дополнительно обращам внимание, что при направлении инстру</w:t>
      </w:r>
      <w:r>
        <w:t xml:space="preserve">кции депоненты должны руководствоваться требованиями, которые содержатся в тексте сообщения от Иностранного депозитария. </w:t>
      </w:r>
      <w:r>
        <w:br/>
        <w:t>Поля для заполнения в WEB-кабинете КД, SWIFT MT 565 и ISO 20022 приведены в документе «Сообщения для участия в собрании / General meet</w:t>
      </w:r>
      <w:r>
        <w:t xml:space="preserve">ing messages», расположенном на сайте НРД. </w:t>
      </w:r>
      <w:r>
        <w:br/>
        <w:t xml:space="preserve">При отклонении от форматов заполнения инструкций или использовании некорректных символов при передаче структурированной информации, инструкции на участие в КД будут отклонены Иностранным депозитарием. </w:t>
      </w:r>
      <w:r>
        <w:br/>
        <w:t>Конец обно</w:t>
      </w:r>
      <w:r>
        <w:t>вления.</w:t>
      </w:r>
      <w:r>
        <w:br/>
      </w:r>
      <w:r>
        <w:br/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«Годовое общее собрани</w:t>
      </w:r>
      <w:r>
        <w:t>е акционеров».</w:t>
      </w:r>
      <w:r>
        <w:br/>
      </w:r>
      <w:r>
        <w:br/>
        <w:t>Порядок проведения корпоративного действия в НКО АО НРД:</w:t>
      </w:r>
      <w:r>
        <w:br/>
        <w:t>В соответствии с Правилами взаимодействия с НКО АО НРД при обмене корпоративной информацией, проведении корпоративных действий и иных операций с иностранными ценными бумагами и услови</w:t>
      </w:r>
      <w:r>
        <w:t xml:space="preserve">ями проведения корпоративного действия, депоненты НКО АО НРД, изъявившие желание участвовать в корпоративном действии, либо депоненты НКО АО НРД, выполняющие указания владельцев ценных бумаг на участие в корпоративном действии должны подать в НКО АО НРД в </w:t>
      </w:r>
      <w:r>
        <w:t xml:space="preserve">электронном виде в соответствии с Правилами ЭДО НРД инструкцию по форме CA331 (код операции – 68/CAIN) на участие в корпоративном действии. </w:t>
      </w:r>
      <w:r>
        <w:br/>
      </w:r>
      <w:r>
        <w:br/>
        <w:t>В соответствии с условиями участия в корпоративном действии после приёма НКО АО НРД инструкции на участие в корпор</w:t>
      </w:r>
      <w:r>
        <w:t xml:space="preserve">ативном действии, поданной до даты, следующей за датой фиксации списка, ценные бумаги, на которые подана инструкция, будут заблокированы на разделе «Блокировано для корпоративных действий» – </w:t>
      </w:r>
      <w:r>
        <w:lastRenderedPageBreak/>
        <w:t>83000000000000000 счета депо, по которому подана инструкция. Прои</w:t>
      </w:r>
      <w:r>
        <w:t xml:space="preserve">нструктированные ценные бумаги останутся заблокированными до дня, следующего за датой фиксации, или подтверждения факта разблокировки Иностранным депозитарием. </w:t>
      </w:r>
      <w:r>
        <w:br/>
        <w:t>Обращаем внимание, что блокирование ценных бумаг на разделах «Ценные бумаги на индивидуальном с</w:t>
      </w:r>
      <w:r>
        <w:t>чете в EUROCLEAR BANK» не осуществляется.</w:t>
      </w:r>
      <w:r>
        <w:br/>
      </w:r>
      <w:r>
        <w:br/>
        <w:t xml:space="preserve">Инструкция должна быть заполнена в соответствии с указаниями, содержащимися в уведомлении о корпоративном действии Депозитария. </w:t>
      </w:r>
      <w:r>
        <w:br/>
      </w:r>
      <w:r>
        <w:br/>
        <w:t>Депонент должен указать шестизначный номер корпоративного действия, присвоенный НКО</w:t>
      </w:r>
      <w:r>
        <w:t xml:space="preserve"> АО НРД.</w:t>
      </w:r>
      <w:r>
        <w:br/>
      </w:r>
      <w:r>
        <w:br/>
        <w:t xml:space="preserve">Инструкция Депонента должна содержать уникальный в рамках корпоративного действия номер. </w:t>
      </w:r>
      <w:r>
        <w:br/>
      </w:r>
      <w:r>
        <w:br/>
        <w:t>Инструкция должна содержать номер счета депо и код раздела или дополнительный идентификатор раздела, на котором учитываются ценные бумаги, участвующие в ко</w:t>
      </w:r>
      <w:r>
        <w:t>рпоративном действии.</w:t>
      </w:r>
      <w:r>
        <w:br/>
      </w:r>
      <w:r>
        <w:br/>
        <w:t>Депонент должен указать выбранный из перечисленных в уведомлении о корпоративном действии вариант корпоративного действия.</w:t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>--- WEB-кабинет ---</w:t>
      </w:r>
      <w:r>
        <w:br/>
        <w:t>А. Для голосовани</w:t>
      </w:r>
      <w:r>
        <w:t>я по отдельным пунктам повестки дня вам необходимо указать признак раздельного голосования (вариант SPLI «Раздельные инструкции») и перечислить все пункты повестки дня с кодами типа волеизъявления в соответствии со стандартами ISO20022 в блоке «Дополнитель</w:t>
      </w:r>
      <w:r>
        <w:t xml:space="preserve">ная информация» – «Инструкции по корпоративному действию в свободном тексте» в формате: </w:t>
      </w:r>
      <w:r>
        <w:br/>
        <w:t xml:space="preserve">CFOR(X, Y, Z (если таковые имеются))CAGS(X, Y, Z (если таковые имеются))ABST(X, Y, Z (если таковые имеются)), </w:t>
      </w:r>
      <w:r>
        <w:br/>
        <w:t>где CFOR – код для голосования за резолюцию собрания, CA</w:t>
      </w:r>
      <w:r>
        <w:t>GS - код для голосования против резолюции собрания, ABST - код для воздержания от голосования по резолюции собрания.</w:t>
      </w:r>
      <w:r>
        <w:br/>
      </w:r>
      <w:r>
        <w:br/>
        <w:t xml:space="preserve">B. Для всех вариантов корпоративного действия в блоке «Контактная информация» необходимо указать данные контактного лица депонента НКО АО </w:t>
      </w:r>
      <w:r>
        <w:t xml:space="preserve">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 </w:t>
      </w:r>
      <w:r>
        <w:br/>
      </w:r>
      <w:r>
        <w:br/>
        <w:t xml:space="preserve">--- SWIFT MT 565 --- </w:t>
      </w:r>
      <w:r>
        <w:br/>
        <w:t>А. Для голосования по отдельным пунктам повестки дня вам необходимо ук</w:t>
      </w:r>
      <w:r>
        <w:t xml:space="preserve">азать признак раздельного голосования (вариант SPLI «Раздельные инструкции») и перечислить все пункты повестки дня с кодами типа волеизъявления в соответствии со стандартами ISO20022 в поле :70E::INST// в формате: </w:t>
      </w:r>
      <w:r>
        <w:br/>
        <w:t>CFOR(X, Y, Z (если таковые имеются))CAGS(</w:t>
      </w:r>
      <w:r>
        <w:t xml:space="preserve">X, Y, Z (если таковые имеются))ABST(X, Y, Z (если таковые имеются)), </w:t>
      </w:r>
      <w:r>
        <w:br/>
        <w:t>где CFOR – код для голосования за резолюцию собрания, CAGS - код для голосования против резолюции собрания, ABST - код для воздержания от голосования по резолюции собрания.</w:t>
      </w:r>
      <w:r>
        <w:br/>
      </w:r>
      <w:r>
        <w:br/>
      </w:r>
      <w:r>
        <w:lastRenderedPageBreak/>
        <w:t xml:space="preserve">В. Для всех </w:t>
      </w:r>
      <w:r>
        <w:t>вариантов корпоративного действия в поле 70E:PACO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</w:t>
      </w:r>
      <w:r>
        <w:t xml:space="preserve">ый депозитарий. </w:t>
      </w:r>
      <w:r>
        <w:br/>
      </w:r>
      <w:r>
        <w:br/>
        <w:t xml:space="preserve">--- ISO 20022 --- </w:t>
      </w:r>
      <w:r>
        <w:br/>
        <w:t>A. Для голосования по отдельным пунктам повестки дня вам необходимо указать признак раздельного голосования (вариант SPLI «Раздельные инструкции») и перечислить все пункты повестки дня с кодами типа волеизъявления в соо</w:t>
      </w:r>
      <w:r>
        <w:t>тветствии со стандартами ISO20022 в блоке &lt;CorporateActionInstruction/Document/CorpActnInstr/CorpActnInstr/AddtlInf/InstrAddtlInf&gt; в формате:</w:t>
      </w:r>
      <w:r>
        <w:br/>
        <w:t xml:space="preserve">CFOR(X, Y, Z (если таковые имеются))CAGS(X, Y, Z (если таковые имеются))ABST(X, Y, Z (если таковые имеются)), </w:t>
      </w:r>
      <w:r>
        <w:br/>
        <w:t>где</w:t>
      </w:r>
      <w:r>
        <w:t xml:space="preserve"> CFOR – код для голосования за резолюцию собрания, CAGS - код для голосования против резолюции собрания, ABST - код для воздержания от голосования по резолюции собрания.</w:t>
      </w:r>
      <w:r>
        <w:br/>
      </w:r>
      <w:r>
        <w:br/>
        <w:t>B. Для всех вариантов корпоративного действия в блоке &lt;CorporateActionInstruction/Doc</w:t>
      </w:r>
      <w:r>
        <w:t>ument/CorpActnInstr/AddtlInf/PtyCtctNrrtv&gt;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</w:t>
      </w:r>
      <w:r>
        <w:t xml:space="preserve">зитарий. </w:t>
      </w:r>
      <w:r>
        <w:br/>
      </w:r>
      <w:r>
        <w:br/>
        <w:t>При направлении инструкции депоненты должны руководствоваться требованиями, которые содержатся в тексте сообщения от Иностранного депозитария. Поля для заполнения в WEB-кабинете КД и ISO 20022 приведены в документе «Сообщения для участия в собра</w:t>
      </w:r>
      <w:r>
        <w:t xml:space="preserve">нии / General meeting messages», расположенном на сайте НРД. </w:t>
      </w:r>
      <w:r>
        <w:br/>
        <w:t xml:space="preserve">В случае возникновения вопросов в отношении порядка участия в настоящем собрании, Вы можете обращаться к Вашим персональным менеджерам. </w:t>
      </w:r>
    </w:p>
    <w:p w:rsidR="00000000" w:rsidRDefault="00113199">
      <w:pPr>
        <w:pStyle w:val="a3"/>
      </w:pPr>
      <w:r>
        <w:t>Обращаем Ваше внимание, что информация в инструкции предо</w:t>
      </w:r>
      <w:r>
        <w:t>ставляется на английском языке. Инструкции, содержащие информацию на русском языке или признак транслитерации (одиночный символ «`» апостроф), при направлении в Иностранный депозитарий будут транслитерированы в соответствии с правилами https://www.nsd.ru/r</w:t>
      </w:r>
      <w:r>
        <w:t>u/documents/workflow/, используемыми НКО АО НРД. НКО АО НРД не несет ответственность за принятие/непринятие Иностранным депозитарием/эмитентом/агентом эмитента инструкций, содержащих транслитерированную информацию, а также за использование такой информации</w:t>
      </w:r>
      <w:r>
        <w:t xml:space="preserve"> при осуществлении эмитентом и его агентами корпоративного действия. </w:t>
      </w:r>
      <w:r>
        <w:br/>
      </w:r>
      <w:r>
        <w:br/>
        <w:t>Обращаем Ваше внимание, что символ «переноса строки» в текстовых полях инструкций формата ISO 15022 и WEB-кабинета не является разделителем. Для разделения текстовой информации, указанн</w:t>
      </w:r>
      <w:r>
        <w:t>ой в разных сроках, необходимо использовать символ «пробел» после слова, завершающего строку, или в начале новой строки.</w:t>
      </w:r>
      <w:r>
        <w:br/>
      </w:r>
      <w:r>
        <w:br/>
        <w:t xml:space="preserve">Информация в инструкции, указанная в текстовых полях в свободном формате, транслируется в Иностранный депозитарий и не валидируется в </w:t>
      </w:r>
      <w:r>
        <w:t>НКО АО НРД. Депонент несет ответственность за достоверность и полноту предоставляемой информации.</w:t>
      </w:r>
      <w:r>
        <w:br/>
      </w:r>
      <w:r>
        <w:br/>
        <w:t xml:space="preserve">Направляя инструкцию на участие в Корпоративном действии, Депонент подтверждает, что ознакомлен с порядком проведения Корпоративного действия, указанным в </w:t>
      </w:r>
      <w:r>
        <w:lastRenderedPageBreak/>
        <w:t>ув</w:t>
      </w:r>
      <w:r>
        <w:t>едомлении о Корпоративном действии, а также в любых документах по такому Корпоративному действию, которые могут быть доступны Депоненту, в том числе, у эмитента и (или) агента, действует в соответствии с условиями его проведения, нормами применимого иностр</w:t>
      </w:r>
      <w:r>
        <w:t>анного права, правилами осуществления деятельности Иностранных депозитариев, и принимает на себя риски, которые могут возникнуть в связи с таким участием.</w:t>
      </w:r>
      <w:r>
        <w:br/>
      </w:r>
      <w:r>
        <w:br/>
        <w:t>Депонент самостоятельно изучает все документы по Корпоративному действию, которые прилагаются к увед</w:t>
      </w:r>
      <w:r>
        <w:t>омлению о Корпоративном действии, а также могут быть доступны, в том числе у агента и (или) эмитента. В случае если условиями Корпоративного действия предусмотрено направление через Депозитарий помимо электронного Поручения (инструкции) дополнительных доку</w:t>
      </w:r>
      <w:r>
        <w:t>ментов, и при направлении таких документов требуется содействие Депозитария, Депонент должен обратиться в Депозитарий любым доступным способом не позднее указанных в уведомлении даты и времени приема инструкций на участие в Корпоративном действии Депозитар</w:t>
      </w:r>
      <w:r>
        <w:t xml:space="preserve">ием и сообщить о необходимости предоставления таких документов, а также согласовать порядок их предоставления в Депозитарий. </w:t>
      </w:r>
      <w:r>
        <w:br/>
      </w:r>
      <w:r>
        <w:br/>
        <w:t>Депонент, направляя инструкцию на участие в корпоративном действии, подтверждает, что владелец ценных бумаг соответствует всем тр</w:t>
      </w:r>
      <w:r>
        <w:t>ебованиям, определенным условиями проведения корпоративного действия, а также требованиям применимого права, и не подпадает под ограничения, указанные в документах, определяющих условия и порядок проведения корпоративного действия.</w:t>
      </w:r>
      <w:r>
        <w:br/>
      </w:r>
      <w:r>
        <w:br/>
        <w:t>Направляя инструкцию и/</w:t>
      </w:r>
      <w:r>
        <w:t>или документы для участия в корпоративном действии, Депонент подтверждает достоверность передаваемой информации и наличие полномочий на передачу такой информации от владельца ценных бумаг. Депонент несет ответственность за достоверность и полноту информаци</w:t>
      </w:r>
      <w:r>
        <w:t>и, содержащейся в предоставляемой Депонентом инструкции и/или документах, и их соответствие требованиям направленного Депоненту уведомления о корпоративном действии.</w:t>
      </w:r>
      <w:r>
        <w:br/>
      </w:r>
      <w:r>
        <w:br/>
        <w:t>Вне зависимости от предоставления НКО АО НРД по запросам Депонентов любых разъяснений и р</w:t>
      </w:r>
      <w:r>
        <w:t>екомендаций, как устных, так и письменных, в отношении проводимого Корпоративного действия, Депонент, направляя Инструкцию на участие в Корпоративном действии, в том числе, при выполнении инструкций своих клиентов, подтверждает, что ознакомлен и понимает х</w:t>
      </w:r>
      <w:r>
        <w:t>арактер и правила участия в Корпоративном действии, принимает на себя риски, которые могут возникнуть в связи с таким участием, а также гарантирует возмещение убытков НКО АО НРД, которые могут возникнуть в результате участия Депонента и (или) клиентов Депо</w:t>
      </w:r>
      <w:r>
        <w:t xml:space="preserve">нента в таком Корпоративном действии. НКО АО НРД не несет ответственность за любые негативные последствия участия либо неучастия Депонента и (или) его клиентов в Корпоративном действии в случае, если в связи с Корпоративным действием НКО АО НРД действовал </w:t>
      </w:r>
      <w:r>
        <w:t xml:space="preserve">в точном соответствии с указаниями Депонента. </w:t>
      </w:r>
      <w:r>
        <w:br/>
      </w:r>
      <w:r>
        <w:br/>
        <w:t>По ценным бумагам, по которым не будет получено инструкций, НКО АО НРД не будет предпринимать никаких действий.</w:t>
      </w:r>
      <w:r>
        <w:br/>
      </w:r>
      <w:r>
        <w:br/>
        <w:t>Подробная информация изложена в тексте сообщения от Иностранного депозитария.</w:t>
      </w:r>
      <w:r>
        <w:br/>
      </w:r>
      <w:r>
        <w:br/>
        <w:t>Дополнительную и</w:t>
      </w:r>
      <w:r>
        <w:t xml:space="preserve">нформацию НКО АО НРД будет доводить до Вашего сведения по мере ее поступления. </w:t>
      </w:r>
    </w:p>
    <w:p w:rsidR="00000000" w:rsidRDefault="00113199">
      <w:pPr>
        <w:pStyle w:val="a3"/>
      </w:pPr>
      <w:r>
        <w:lastRenderedPageBreak/>
        <w:t>Текст сообщения от Euroclear Bank S.A./N.V.:</w:t>
      </w:r>
      <w:r>
        <w:br/>
        <w:t>NOTE/NO LEGAL DOCUMENTATION TO BE</w:t>
      </w:r>
      <w:r>
        <w:br/>
        <w:t>COMPLETED</w:t>
      </w:r>
      <w:r>
        <w:br/>
        <w:t>CAED/ANNUAL GENERAL MEETING</w:t>
      </w:r>
      <w:r>
        <w:br/>
      </w:r>
      <w:r>
        <w:br/>
        <w:t>--------------- EVENT DETAILS -------------------</w:t>
      </w:r>
      <w:r>
        <w:br/>
        <w:t>IMFT(200</w:t>
      </w:r>
      <w:r>
        <w:t>22)</w:t>
      </w:r>
      <w:r>
        <w:br/>
        <w:t>INXF(20022)</w:t>
      </w:r>
      <w:r>
        <w:br/>
        <w:t>COAF(531867)</w:t>
      </w:r>
      <w:r>
        <w:br/>
        <w:t>MTYP(GMET)</w:t>
      </w:r>
      <w:r>
        <w:br/>
        <w:t>MTGD(26/04/2021 11:00)</w:t>
      </w:r>
      <w:r>
        <w:br/>
        <w:t>QRMR(Y)</w:t>
      </w:r>
      <w:r>
        <w:br/>
        <w:t>ISSN(POLYMETAL INTERNATIONAL PLC )</w:t>
      </w:r>
      <w:r>
        <w:br/>
        <w:t>ICTY(JE)</w:t>
      </w:r>
      <w:r>
        <w:br/>
        <w:t>.</w:t>
      </w:r>
      <w:r>
        <w:br/>
        <w:t>METHOD OF PARTICIPATION</w:t>
      </w:r>
      <w:r>
        <w:br/>
        <w:t>.----------------------</w:t>
      </w:r>
      <w:r>
        <w:br/>
        <w:t>PAVA(Y)</w:t>
      </w:r>
      <w:r>
        <w:br/>
        <w:t>BODI(N)</w:t>
      </w:r>
      <w:r>
        <w:br/>
        <w:t>DURL(WWW.POLYMETALINTERNATIONAL.COM)</w:t>
      </w:r>
      <w:r>
        <w:br/>
        <w:t>.</w:t>
      </w:r>
      <w:r>
        <w:br/>
        <w:t>MEETING AGENDA</w:t>
      </w:r>
      <w:r>
        <w:br/>
        <w:t>.-------------</w:t>
      </w:r>
      <w:r>
        <w:br/>
        <w:t>LABL(1</w:t>
      </w:r>
      <w:r>
        <w:t>)</w:t>
      </w:r>
      <w:r>
        <w:br/>
        <w:t>DESC(TO RECEIVE THE COMPANY'S ANNUAL REPORT AND ACCOUNTS FOR THE</w:t>
      </w:r>
      <w:r>
        <w:br/>
        <w:t>YEAR ENDED 31 DECEMBER 2020 AND THE RELATED DIRECTORS ' REPORT</w:t>
      </w:r>
      <w:r>
        <w:br/>
        <w:t>AND AUDITOR'S REPORT)</w:t>
      </w:r>
      <w:r>
        <w:br/>
        <w:t>INFI(N)</w:t>
      </w:r>
      <w:r>
        <w:br/>
        <w:t>RSTA(ACTV)</w:t>
      </w:r>
      <w:r>
        <w:br/>
        <w:t>.</w:t>
      </w:r>
      <w:r>
        <w:br/>
        <w:t>LABL(2)</w:t>
      </w:r>
      <w:r>
        <w:br/>
        <w:t>DESC(TO RECEIVE AND APPROVE THE DIRECTORS' R EMUNERATION REPORT</w:t>
      </w:r>
      <w:r>
        <w:br/>
        <w:t xml:space="preserve">(EXCLUDING </w:t>
      </w:r>
      <w:r>
        <w:t>THE DIRECTORS' REMUNERATION POLICY) SET OUT ON PAGES</w:t>
      </w:r>
      <w:r>
        <w:br/>
        <w:t>141 TO 149 OF THE ANNUAL REPORT AND ACCOUNTS FOR THE FINANCIAL Y</w:t>
      </w:r>
      <w:r>
        <w:br/>
        <w:t>EAR ENDED 31 DECEMBER 2020)</w:t>
      </w:r>
      <w:r>
        <w:br/>
        <w:t>INFI(N)</w:t>
      </w:r>
      <w:r>
        <w:br/>
        <w:t>RSTA(ACTV)</w:t>
      </w:r>
      <w:r>
        <w:br/>
        <w:t>.</w:t>
      </w:r>
      <w:r>
        <w:br/>
        <w:t>LABL(3)</w:t>
      </w:r>
      <w:r>
        <w:br/>
        <w:t>DESC(TO DECLARE A FINAL DIVIDEND OF USD 0.89 PER ORDINARY SHARE</w:t>
      </w:r>
      <w:r>
        <w:br/>
        <w:t>FOR THE FINANCIAL</w:t>
      </w:r>
      <w:r>
        <w:t xml:space="preserve"> YEAR ENDED 31 DECEMBER 2020 RECOMMENDED BY THE</w:t>
      </w:r>
      <w:r>
        <w:br/>
        <w:t>DIRECTORS AND TO BE PAID ON OR AROUND 28 MAY 2021)</w:t>
      </w:r>
      <w:r>
        <w:br/>
        <w:t>INFI(N)</w:t>
      </w:r>
      <w:r>
        <w:br/>
        <w:t>RSTA(ACTV)</w:t>
      </w:r>
      <w:r>
        <w:br/>
        <w:t>.</w:t>
      </w:r>
      <w:r>
        <w:br/>
        <w:t>LABL(4)</w:t>
      </w:r>
      <w:r>
        <w:br/>
        <w:t>DESC(TO RE-ELECT MR IAN COCKERILL AS A DIREC TOR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LABL(5)</w:t>
      </w:r>
      <w:r>
        <w:br/>
        <w:t>DESC(TO RE-ELECT MR VITALY NESIS A</w:t>
      </w:r>
      <w:r>
        <w:t>S A DIRECT OR OF THE COMPANY)</w:t>
      </w:r>
      <w:r>
        <w:br/>
      </w:r>
      <w:r>
        <w:lastRenderedPageBreak/>
        <w:t>INFI(N)</w:t>
      </w:r>
      <w:r>
        <w:br/>
        <w:t>RSTA(ACTV)</w:t>
      </w:r>
      <w:r>
        <w:br/>
        <w:t>.</w:t>
      </w:r>
      <w:r>
        <w:br/>
        <w:t>LABL(6)</w:t>
      </w:r>
      <w:r>
        <w:br/>
        <w:t>DESC(TO RE-ELECT MR M L S DE SOUSA-OLIVEIRA AS A DIRECTOR OF THE</w:t>
      </w:r>
      <w:r>
        <w:br/>
        <w:t>COMPANY)</w:t>
      </w:r>
      <w:r>
        <w:br/>
        <w:t>INFI(N)</w:t>
      </w:r>
      <w:r>
        <w:br/>
        <w:t>RSTA(ACTV)</w:t>
      </w:r>
      <w:r>
        <w:br/>
        <w:t>.</w:t>
      </w:r>
      <w:r>
        <w:br/>
        <w:t>LABL(7)</w:t>
      </w:r>
      <w:r>
        <w:br/>
        <w:t>DESC(TO RE-ELECT MR KONSTANTIN YANAKOV AS A DIRECTOR OF THE</w:t>
      </w:r>
      <w:r>
        <w:br/>
        <w:t>COMPANY)</w:t>
      </w:r>
      <w:r>
        <w:br/>
        <w:t>INFI(N)</w:t>
      </w:r>
      <w:r>
        <w:br/>
        <w:t>RSTA(ACTV)</w:t>
      </w:r>
      <w:r>
        <w:br/>
        <w:t>.</w:t>
      </w:r>
      <w:r>
        <w:br/>
        <w:t>LABL</w:t>
      </w:r>
      <w:r>
        <w:t>(8)</w:t>
      </w:r>
      <w:r>
        <w:br/>
        <w:t>DESC(TO RE-ELECT MR GIACOMO BAIZINI AS A DIR ECTOR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LABL(9)</w:t>
      </w:r>
      <w:r>
        <w:br/>
        <w:t>DESC(TO RE-ELECT MS TRACEY KERR AS A DIRECTO 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LABL(10)</w:t>
      </w:r>
      <w:r>
        <w:br/>
        <w:t>DESC(TO RE-ELECT MS ITALIA BONINELLI AS A DI RECTOR OF THE</w:t>
      </w:r>
      <w:r>
        <w:br/>
        <w:t>COMP</w:t>
      </w:r>
      <w:r>
        <w:t>ANY)</w:t>
      </w:r>
      <w:r>
        <w:br/>
        <w:t>INFI(N)</w:t>
      </w:r>
      <w:r>
        <w:br/>
        <w:t>RSTA(ACTV)</w:t>
      </w:r>
      <w:r>
        <w:br/>
        <w:t>.</w:t>
      </w:r>
      <w:r>
        <w:br/>
        <w:t>LABL(11)</w:t>
      </w:r>
      <w:r>
        <w:br/>
        <w:t>DESC(TO RE-ELECT MR VICTOR FLORES AS A DIREC TOR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LABL(12)</w:t>
      </w:r>
      <w:r>
        <w:br/>
        <w:t>DESC(TO RE-ELECT MS ANDREA ABT AS A DIRECTOR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LABL(13)</w:t>
      </w:r>
      <w:r>
        <w:br/>
        <w:t xml:space="preserve">DESC(TO RE-APPOINT DELOITTE LLP AS </w:t>
      </w:r>
      <w:r>
        <w:t>THE COMPA NY'S AUDITORS UNTIL</w:t>
      </w:r>
      <w:r>
        <w:br/>
        <w:t>THE CONCLUSION OF THE NEXT AGM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LABL(14)</w:t>
      </w:r>
      <w:r>
        <w:br/>
        <w:t>DESC(TO AUTHORISE THE DIRECTORS TO AGREE THE REMUNERATION OF THE</w:t>
      </w:r>
      <w:r>
        <w:br/>
        <w:t>AUDITORS)</w:t>
      </w:r>
      <w:r>
        <w:br/>
        <w:t>INFI(N)</w:t>
      </w:r>
      <w:r>
        <w:br/>
        <w:t>RSTA(ACTV)</w:t>
      </w:r>
      <w:r>
        <w:br/>
      </w:r>
      <w:r>
        <w:lastRenderedPageBreak/>
        <w:t>.</w:t>
      </w:r>
      <w:r>
        <w:br/>
        <w:t>LABL(15)</w:t>
      </w:r>
      <w:r>
        <w:br/>
        <w:t>DESC(TO RENEW THE POWER CONFERRED ON THE DIR</w:t>
      </w:r>
      <w:r>
        <w:t xml:space="preserve"> ECTORS PURSUANT TO</w:t>
      </w:r>
      <w:r>
        <w:br/>
        <w:t>ARTICLE 10 OF THE COMPANY'S ARTICLES OF ASSOCIATION (THE</w:t>
      </w:r>
      <w:r>
        <w:br/>
        <w:t>'ARTICLES') TO ALLOT EQUITY SECURITIES (AS DEFINED IN THE</w:t>
      </w:r>
      <w:r>
        <w:br/>
        <w:t>ARTICLES), AND FOR T HAT PURPOSE, THE AUTHORISED ALLOTMENT SHARES</w:t>
      </w:r>
      <w:r>
        <w:br/>
        <w:t>(AS DEFINED IN THE ARTICLES) SHA LL BE AN AGGREGATE NUM</w:t>
      </w:r>
      <w:r>
        <w:t>BER OF UP</w:t>
      </w:r>
      <w:r>
        <w:br/>
        <w:t>TO 157,272,666 ORDINARY SHARES AND IN ADDI TION THE AUTHORISED</w:t>
      </w:r>
      <w:r>
        <w:br/>
        <w:t>ALLOTMENT SHARES SHALL BE INCREASED BY AN AGGREGATE NUMB ER OF UP</w:t>
      </w:r>
      <w:r>
        <w:br/>
        <w:t>TO 157,272,666 ORDINARY SHARES, PROVIDED THAT THE DIRECTORS' PO</w:t>
      </w:r>
      <w:r>
        <w:br/>
        <w:t>WER IN RESPECT OF SUCH LATTER AMOUNT MAY ONLY BE USED</w:t>
      </w:r>
      <w:r>
        <w:t xml:space="preserve"> IN</w:t>
      </w:r>
      <w:r>
        <w:br/>
        <w:t>CONNECTION WITH A P RE-EMPTIVE ISSUE (AS DEFINED IN THE</w:t>
      </w:r>
      <w:r>
        <w:br/>
        <w:t>ARTICLES). THIS AUTHORITY SHALL, UNLESS PREVIOUSLY REVOKED OR</w:t>
      </w:r>
      <w:r>
        <w:br/>
        <w:t>VARIED, EXPIRE AT THE CONCLUSION OF THE COMPANY'S NEXT AGM (OR,</w:t>
      </w:r>
      <w:r>
        <w:br/>
        <w:t>IF EARLIER, AT THE CLOSE OF BUSINESS ON THE DATE WHICH IS 15</w:t>
      </w:r>
      <w:r>
        <w:br/>
        <w:t>MONTHS AF</w:t>
      </w:r>
      <w:r>
        <w:t>TER THE DATE OF THIS RESOLUTION, BEING 26 JULY 2022),</w:t>
      </w:r>
      <w:r>
        <w:br/>
        <w:t>SAVE THAT THE DIRE CTORS MAY, BEFORE SUCH EXPIRY, MAKE OFFERS OR</w:t>
      </w:r>
      <w:r>
        <w:br/>
        <w:t>AGREEMENTS</w:t>
      </w:r>
      <w:r>
        <w:br/>
        <w:t>(WHETHER OR NOT CO NDITIONAL) WITHIN THE TERMS OF THIS AUTHORITY</w:t>
      </w:r>
      <w:r>
        <w:br/>
        <w:t>WHICH WOULD OR MIGHT REQUIRE EQUITY SECURITIES TO BE ALLOTTED</w:t>
      </w:r>
      <w:r>
        <w:t xml:space="preserve"> OR</w:t>
      </w:r>
      <w:r>
        <w:br/>
        <w:t>SOLD AFTER SUCH EXPIRY, AND THE DIRECTO RS MAY ALLOT OR SELL</w:t>
      </w:r>
      <w:r>
        <w:br/>
        <w:t>EQUITY SECURITIES PURSUANT TO SUCH OFFERS OR AGREEMENTS A S IF</w:t>
      </w:r>
      <w:r>
        <w:br/>
        <w:t>THE AUTHORITY CONFERRED ON THEM HEREBY HAD NOT EXPIRED)</w:t>
      </w:r>
      <w:r>
        <w:br/>
        <w:t>INFI(N)</w:t>
      </w:r>
      <w:r>
        <w:br/>
        <w:t>RSTA(ACTV)</w:t>
      </w:r>
      <w:r>
        <w:br/>
        <w:t>.</w:t>
      </w:r>
      <w:r>
        <w:br/>
        <w:t>LABL(16)</w:t>
      </w:r>
      <w:r>
        <w:br/>
        <w:t>DESC(THAT, SUBJECT TO AND CONDITIONALLY UP</w:t>
      </w:r>
      <w:r>
        <w:t>ON THE PASSING OF</w:t>
      </w:r>
      <w:r>
        <w:br/>
        <w:t>RESOLUTION 15, THE DIRECTORS BE EMPOWERED PURSUANT TO ARTI CLE</w:t>
      </w:r>
      <w:r>
        <w:br/>
        <w:t>10.4 OF THE COMPANY'S ARTICLES OF ASSOCIATION (THE 'ARTICLES') TO</w:t>
      </w:r>
      <w:r>
        <w:br/>
        <w:t>ALLOT E QUITY SECURITIES (AS DEFINED IN THE ARTICLES) FOR CASH AS</w:t>
      </w:r>
      <w:r>
        <w:br/>
        <w:t xml:space="preserve">IF ARTICLE 11 OF THE ARTICLES (PRE-EMPTIVE </w:t>
      </w:r>
      <w:r>
        <w:t>RIGHTS) DID NOT APPLY</w:t>
      </w:r>
      <w:r>
        <w:br/>
        <w:t>AND FOR THE PURPOSES OF PARAG RAPH (B) OF ARTICLE 10.4 OF THE</w:t>
      </w:r>
      <w:r>
        <w:br/>
        <w:t>ARTICLES, THE NON PRE-EMPTIVE SHARES (A S DEFINED IN THE</w:t>
      </w:r>
      <w:r>
        <w:br/>
        <w:t>ARTICLES) SHALL BE AN AGGREGATE OF UP TO 23,590,900 ORDINARY</w:t>
      </w:r>
      <w:r>
        <w:br/>
        <w:t>SHARES. THIS AUTHORITY SHALL, UNLESS PREVIOUSLY REVOKE</w:t>
      </w:r>
      <w:r>
        <w:t>D OR</w:t>
      </w:r>
      <w:r>
        <w:br/>
        <w:t>VARIED, EXPIRE AT THE CONCLUSION OF THE COMPANY'S NEXT AGM (OR,</w:t>
      </w:r>
      <w:r>
        <w:br/>
        <w:t>IF EARLIER, AT THE CLOSE OF BU SINESS ON THE DATE WHICH IS 15</w:t>
      </w:r>
      <w:r>
        <w:br/>
        <w:t>MONTHS AFTER THE DATE OF THIS RESOLUTION, BEIN G 26 JULY 2022),</w:t>
      </w:r>
      <w:r>
        <w:br/>
        <w:t>SAVE THAT THE DIRECTORS MAY BEFORE SUCH EXPIRY MAKE O FFERS O</w:t>
      </w:r>
      <w:r>
        <w:t>R</w:t>
      </w:r>
      <w:r>
        <w:br/>
        <w:t>AGREEMENTS (WHETHER OR NOT CONDITIONAL) WITHIN THE TERMS OF THIS</w:t>
      </w:r>
      <w:r>
        <w:br/>
        <w:t>A UTHORITY WHICH WOULD OR MIGHT REQUIRE EQUITY SECURITIES TO BE</w:t>
      </w:r>
      <w:r>
        <w:br/>
        <w:t>ALLOTTED OR SOL D AFTER SUCH EXPIRY AND THE DIRECTORS MAY ALLOT</w:t>
      </w:r>
      <w:r>
        <w:br/>
        <w:t>OR SELL EQUITY SECURITIES PUR SUANT TO SUCH OFFERS OR AGREEME</w:t>
      </w:r>
      <w:r>
        <w:t>NTS</w:t>
      </w:r>
      <w:r>
        <w:br/>
        <w:t>AS IF THE AUTHORITY CONFERRED ON THEM HERE BY HAD NOT EXPIRED)</w:t>
      </w:r>
      <w:r>
        <w:br/>
        <w:t>INFI(N)</w:t>
      </w:r>
      <w:r>
        <w:br/>
        <w:t>RSTA(ACTV)</w:t>
      </w:r>
      <w:r>
        <w:br/>
        <w:t>.</w:t>
      </w:r>
    </w:p>
    <w:p w:rsidR="00000000" w:rsidRDefault="00113199">
      <w:pPr>
        <w:pStyle w:val="a3"/>
      </w:pPr>
      <w:r>
        <w:t>LABL(17)</w:t>
      </w:r>
      <w:r>
        <w:br/>
        <w:t>DESC(THAT, SUBJECT TO AND CONDITIONALLY UPON THE PASSING OF</w:t>
      </w:r>
      <w:r>
        <w:br/>
        <w:t>RESOLUTIONS 15 AND 16, THE DIRECTORS BE EMPOWERED PURSUANT TO</w:t>
      </w:r>
      <w:r>
        <w:br/>
      </w:r>
      <w:r>
        <w:lastRenderedPageBreak/>
        <w:t>ARTICLE 10.4 OF THE COMPANY'S ARTICLE</w:t>
      </w:r>
      <w:r>
        <w:t>S OF ASSOCIATION (THE</w:t>
      </w:r>
      <w:r>
        <w:br/>
        <w:t>'ARTICLES') IN ADDI TION TO ANY AUTHORITY GRANTED UNDER</w:t>
      </w:r>
      <w:r>
        <w:br/>
        <w:t>RESOLUTION 16, TO ALLOT EQUITY SECURITI ES (AS DEFINED IN THE</w:t>
      </w:r>
      <w:r>
        <w:br/>
        <w:t>ARTICLES) FOR CASH AS IF ARTICLE 11 OF THE ARTICLES ( PRE-EMPTIVE</w:t>
      </w:r>
      <w:r>
        <w:br/>
        <w:t>RIGHTS) DID NOT APPLY AND FOR THE PURPOSES OF PARA</w:t>
      </w:r>
      <w:r>
        <w:t>GRAPH (B) OF AR</w:t>
      </w:r>
      <w:r>
        <w:br/>
        <w:t>TICLE 10.4 OF THE ARTICLES, THE NON PRE-EMPTIVE SHARES (AS</w:t>
      </w:r>
      <w:r>
        <w:br/>
        <w:t>DEFINED IN THE A RTICLES) SHALL BE AN AGGREGATE OF UP TO</w:t>
      </w:r>
      <w:r>
        <w:br/>
        <w:t>23,590,900 ORDINARY SHARES, THIS AUT HORITY USED ONLY FOR THE</w:t>
      </w:r>
      <w:r>
        <w:br/>
        <w:t>PURPOSES OF FINANCING (OR REFINANCING, IF THE AUTHO RITY IS TO</w:t>
      </w:r>
      <w:r>
        <w:t xml:space="preserve"> BE</w:t>
      </w:r>
      <w:r>
        <w:br/>
        <w:t>USED WITHIN SIX MONTHS AFTER THE ORIGINAL TRANSACTION) A TRANS</w:t>
      </w:r>
      <w:r>
        <w:br/>
        <w:t>ACTION THAT THE DIRECTORS OF THE COMPANY DETERMINE TO BE AN</w:t>
      </w:r>
      <w:r>
        <w:br/>
        <w:t>ACQUISITION OR OTHER CAPITAL INVESTMENT OF A KIND CONTEMPLATED BY</w:t>
      </w:r>
      <w:r>
        <w:br/>
        <w:t>THE STATEMENT OF PRINCI PLES ON DISAPPLYING PRE-EMPTION RIGHTS</w:t>
      </w:r>
      <w:r>
        <w:br/>
      </w:r>
      <w:r>
        <w:t>MOST RECENTLY PUBLISHED BY THE PRE-EMPT ION GROUP PRIOR TO THE</w:t>
      </w:r>
      <w:r>
        <w:br/>
        <w:t>DATE OF THIS NOTICE. THIS AUTHORITY SHALL, UNLESS PR EVIOUSLY</w:t>
      </w:r>
      <w:r>
        <w:br/>
        <w:t>REVOKED OR VARIED, EXPIRE AT THE CONCLUSION OF THE COMPANY'S NEXT</w:t>
      </w:r>
      <w:r>
        <w:br/>
        <w:t>AG M (OR, IF EARLIER, AT THE CLOSE OF BUSINESS ON THE DATE WHICH</w:t>
      </w:r>
      <w:r>
        <w:br/>
      </w:r>
      <w:r>
        <w:t>IS 15 MONTHS AFTER THE DATE OF THIS RESOLUTION, BEING 26 JULY</w:t>
      </w:r>
      <w:r>
        <w:br/>
        <w:t>2022), SAVE THAT THE DIRE CTORS MAY BEFORE SUCH EXPIRY MAKE</w:t>
      </w:r>
      <w:r>
        <w:br/>
        <w:t>OFFERS OR AGREEMENTS (WHETHER OR NOT CO NDITIONAL) WITHIN THE</w:t>
      </w:r>
      <w:r>
        <w:br/>
        <w:t>TERMS OF THIS AUTHORITY WHICH WOULD OR MIGHT REQUIRE EQUITY</w:t>
      </w:r>
      <w:r>
        <w:br/>
        <w:t>SECURITIES T</w:t>
      </w:r>
      <w:r>
        <w:t>O BE ALLOTTED OR SOLD AFTER SUCH EXPIRY AND THE</w:t>
      </w:r>
      <w:r>
        <w:br/>
        <w:t>DIRECTOR S MAY ALLOT OR SELL EQUITY SECURITIES PURSUANT TO SUCH</w:t>
      </w:r>
      <w:r>
        <w:br/>
        <w:t>OFFERS OR AGREEMENTS A S IF THE AUTHORITY CONFERRED ON THEM</w:t>
      </w:r>
      <w:r>
        <w:br/>
        <w:t>HEREBY HAD NOT EXPIRED)</w:t>
      </w:r>
      <w:r>
        <w:br/>
        <w:t>INFI(N)</w:t>
      </w:r>
      <w:r>
        <w:br/>
        <w:t>RSTA(ACTV)</w:t>
      </w:r>
      <w:r>
        <w:br/>
        <w:t>.</w:t>
      </w:r>
      <w:r>
        <w:br/>
        <w:t>LABL(18)</w:t>
      </w:r>
      <w:r>
        <w:br/>
        <w:t>DESC(THAT, PURSUANT TO ARTICLE</w:t>
      </w:r>
      <w:r>
        <w:t xml:space="preserve"> 57 OF THE COM PANIES (JERSEY) LAW</w:t>
      </w:r>
      <w:r>
        <w:br/>
        <w:t>1991, THE COMPANY BE AND IS HEREBY GENERALLY AND UNCONDIT IONALLY</w:t>
      </w:r>
      <w:r>
        <w:br/>
        <w:t>AUTHORISED TO MAKE MARKET PURCHASES OF ORDINARY SHARES OF THE COM</w:t>
      </w:r>
      <w:r>
        <w:br/>
        <w:t>PANY, PROVIDED THAT: 18.1 THE MAXIMUM NUMBER OF ORDINARY SHARES</w:t>
      </w:r>
      <w:r>
        <w:br/>
        <w:t xml:space="preserve">HEREBY AUTHOR ISED TO BE </w:t>
      </w:r>
      <w:r>
        <w:t>PURCHASED IS 47,181,800 ORDINARY SHARES</w:t>
      </w:r>
      <w:r>
        <w:br/>
        <w:t>18.2 THE MINIMUM PRICE (EXCLUSIVE OF EXPENSES) WHICH MAY BE PAID</w:t>
      </w:r>
      <w:r>
        <w:br/>
        <w:t>FOR EACH ORDINARY SHARE IS 1 PENNY 18.3 THE MAXIMUM PRICE</w:t>
      </w:r>
      <w:r>
        <w:br/>
        <w:t>(EXCLUSIVE OF EXPENSES) WHICH MAY BE PAID FOR EACH OR DINARY</w:t>
      </w:r>
      <w:r>
        <w:br/>
        <w:t>SHARE IS THE HIGHER OF: (A) AN A</w:t>
      </w:r>
      <w:r>
        <w:t>MOUNT EQUAL TO 105 PER CENT OF</w:t>
      </w:r>
      <w:r>
        <w:br/>
        <w:t>THE AVE RAGE OF THE MIDDLE MARKET QUOTATIONS OF AN ORDINARY SHARE</w:t>
      </w:r>
      <w:r>
        <w:br/>
        <w:t>IN THE COMPANY AS DERIVED FROM THE LONDON STOCK EXCHANGE DAILY</w:t>
      </w:r>
      <w:r>
        <w:br/>
        <w:t>OFFICIAL LIST FOR THE FIVE BUSINE SS DAYS IMMEDIATELY PRECEDING</w:t>
      </w:r>
      <w:r>
        <w:br/>
        <w:t>THE DAY ON WHICH THE ORDINARY SH</w:t>
      </w:r>
      <w:r>
        <w:t>ARE IS CONTRACT ED TO BE</w:t>
      </w:r>
      <w:r>
        <w:br/>
        <w:t>PURCHASED AND (B) AN AMOUNT EQUAL TO THE HIGHER OF THE PRICE OF</w:t>
      </w:r>
      <w:r>
        <w:br/>
        <w:t>THE LAST INDEPENDENT TRADE OF AN ORDINARY SHARE AND</w:t>
      </w:r>
      <w:r>
        <w:br/>
        <w:t>THE HIGHEST CURRENT INDEPENDE NT BID FOR AN ORDINARY SHARE AS</w:t>
      </w:r>
      <w:r>
        <w:br/>
        <w:t>DERIVED FROM THE LONDON STOCK EXCHANGE TRADING SYSTEM</w:t>
      </w:r>
      <w:r>
        <w:t xml:space="preserve"> 18.4 THE</w:t>
      </w:r>
      <w:r>
        <w:br/>
        <w:t>POWER HEREBY GRANTED SHALL EXPIRE AT THE CONCLUSION OF THE NEXT</w:t>
      </w:r>
      <w:r>
        <w:br/>
        <w:t>AGM OF THE COMPANY OR 18 MONTHS FROM THE DATE OF THE PASSING OF</w:t>
      </w:r>
      <w:r>
        <w:br/>
        <w:t>THIS RESOLUTION, BEING 26 OCTOBER 2022 (WHICHEVER IS EARLIER)</w:t>
      </w:r>
      <w:r>
        <w:br/>
        <w:t xml:space="preserve">18.5 A CONTRACT TO PURCHASE SHARES UNDER THIS AUTHORITY </w:t>
      </w:r>
      <w:r>
        <w:t>MAY BE</w:t>
      </w:r>
      <w:r>
        <w:br/>
        <w:t>MADE PRIOR TO THE EXPI RY OF THIS AUTHORITY AND CONCLUDED IN</w:t>
      </w:r>
      <w:r>
        <w:br/>
      </w:r>
      <w:r>
        <w:lastRenderedPageBreak/>
        <w:t>WHOLE OR IN PART AFTER THE EXPIRY OF TH IS AUTHORITY AND 18.6</w:t>
      </w:r>
      <w:r>
        <w:br/>
        <w:t>-------------------------------------------------------</w:t>
      </w:r>
      <w:r>
        <w:br/>
        <w:t>PURSUANT TO ARTICLE 58A OF THE COMPANIES (JERSEY) L AW 1991, THE</w:t>
      </w:r>
      <w:r>
        <w:br/>
        <w:t>COMPA</w:t>
      </w:r>
      <w:r>
        <w:t>NY MAY HOLD AS TREASURY SHARES ANY ORDINARY SHARES PUR</w:t>
      </w:r>
      <w:r>
        <w:br/>
        <w:t>CHASED PURSUANT TO THE AUTHORITY CONFERRED IN THIS RESOLUTION)</w:t>
      </w:r>
      <w:r>
        <w:br/>
        <w:t>INFI(N)</w:t>
      </w:r>
      <w:r>
        <w:br/>
        <w:t>RSTA(ACTV)</w:t>
      </w:r>
      <w:r>
        <w:br/>
        <w:t>.</w:t>
      </w:r>
      <w:r>
        <w:br/>
        <w:t>CODEWORD DICTIONARY TO DECODE</w:t>
      </w:r>
      <w:r>
        <w:br/>
        <w:t>.----------------------------</w:t>
      </w:r>
      <w:r>
        <w:br/>
        <w:t>ADRD-ADDITIONAL RIGHT DEADLINE</w:t>
      </w:r>
      <w:r>
        <w:br/>
        <w:t>ADRT-ADDITIONAL RIGHT CODE</w:t>
      </w:r>
      <w:r>
        <w:br/>
        <w:t>AMLN-ADDITIONAL MARKET DEADLINE</w:t>
      </w:r>
      <w:r>
        <w:br/>
        <w:t>ANOU-ANNOUNCEMENT DATE</w:t>
      </w:r>
      <w:r>
        <w:br/>
        <w:t>AURL-AGENDA URL ADDRESS</w:t>
      </w:r>
      <w:r>
        <w:br/>
        <w:t>AVIT-AGENDA VOTE INSTRUCTION TYPE</w:t>
      </w:r>
      <w:r>
        <w:br/>
        <w:t>BODI-BENEFICIAL OWNER DISCLOSURE</w:t>
      </w:r>
      <w:r>
        <w:br/>
        <w:t>COAF-COAF REFERENCE</w:t>
      </w:r>
      <w:r>
        <w:br/>
        <w:t>DESC-RESOLUTION DESCRIPTION</w:t>
      </w:r>
      <w:r>
        <w:br/>
        <w:t>DURL-ADDITIONAL DOCUMENTATION URL</w:t>
      </w:r>
      <w:r>
        <w:br/>
        <w:t xml:space="preserve">EEMA-ELECTRONIC VOTE EMAIL </w:t>
      </w:r>
      <w:r>
        <w:t>ADDRESS</w:t>
      </w:r>
      <w:r>
        <w:br/>
        <w:t>EURL-ELECTRONIC VOTE URL ADDRESS</w:t>
      </w:r>
      <w:r>
        <w:br/>
        <w:t>IADR-ISSUER ADDRESS</w:t>
      </w:r>
      <w:r>
        <w:br/>
        <w:t>IADT-ISSUER ADDRESS TYPE</w:t>
      </w:r>
      <w:r>
        <w:br/>
        <w:t>ICTY-ISSUER COUNTRY CODE</w:t>
      </w:r>
      <w:r>
        <w:br/>
        <w:t>IMFT-INCOMING MESSAGE FORMAT</w:t>
      </w:r>
      <w:r>
        <w:br/>
        <w:t>INFI-FOR INFORMATION ONLY</w:t>
      </w:r>
      <w:r>
        <w:br/>
        <w:t>INXF-CLIENT INSTRUCTION FORMAT</w:t>
      </w:r>
      <w:r>
        <w:br/>
        <w:t>ISSN-ISSUER NAME</w:t>
      </w:r>
      <w:r>
        <w:br/>
        <w:t>LABL-RESOLUTION ISSUER LABEL</w:t>
      </w:r>
      <w:r>
        <w:br/>
        <w:t xml:space="preserve">LOCC-MEETING </w:t>
      </w:r>
      <w:r>
        <w:t>LOCATION CODE</w:t>
      </w:r>
      <w:r>
        <w:br/>
        <w:t>MADR-MEETING ADDRESS</w:t>
      </w:r>
      <w:r>
        <w:br/>
        <w:t>MADT-MEETING ADDRESS TYPE</w:t>
      </w:r>
      <w:r>
        <w:br/>
        <w:t>MCTY-MEETING COUNTRY CODE</w:t>
      </w:r>
      <w:r>
        <w:br/>
        <w:t>MTHD-METHOD OF PARTICIPATION</w:t>
      </w:r>
      <w:r>
        <w:br/>
        <w:t>MTYP-ISO20022 MEETING TYPE</w:t>
      </w:r>
      <w:r>
        <w:br/>
        <w:t>PAVA-PARTIAL VOTE ALLOWED INDICATOR</w:t>
      </w:r>
      <w:r>
        <w:br/>
        <w:t>QRMN-QUORUM QUANTITY - NUMBER</w:t>
      </w:r>
      <w:r>
        <w:br/>
        <w:t>QRMP-QUORUM QUANTITY - PERCENTAGE</w:t>
      </w:r>
      <w:r>
        <w:br/>
        <w:t>QRMR-QUORUM R</w:t>
      </w:r>
      <w:r>
        <w:t>EQUIRED</w:t>
      </w:r>
      <w:r>
        <w:br/>
        <w:t>RCON-RECONFIRM INSTRUCTIONS</w:t>
      </w:r>
      <w:r>
        <w:br/>
        <w:t>RPML-REGISTRATION PARTICIPATION MARKET DEADLINE</w:t>
      </w:r>
      <w:r>
        <w:br/>
        <w:t>RSTA-RESOLUTION STATUS</w:t>
      </w:r>
      <w:r>
        <w:br/>
        <w:t>SRDI-SRD2 REGULATION INDICATOR</w:t>
      </w:r>
      <w:r>
        <w:br/>
        <w:t>TITL-RESOLUTION TITLE</w:t>
      </w:r>
      <w:r>
        <w:br/>
        <w:t>VADR-VOTE BY MAIL - ADDRESS</w:t>
      </w:r>
      <w:r>
        <w:br/>
        <w:t>VADT-VOTE BY MAIL - ADDRESS TYPE</w:t>
      </w:r>
      <w:r>
        <w:br/>
        <w:t>VCTY-VOTE BY MAIL - COUNTRY CODE</w:t>
      </w:r>
      <w:r>
        <w:br/>
        <w:t>VD</w:t>
      </w:r>
      <w:r>
        <w:t>LN-ISSUER DEADLINE FOR VOTING</w:t>
      </w:r>
      <w:r>
        <w:br/>
        <w:t>VOTT-VOTE TYPE</w:t>
      </w:r>
      <w:r>
        <w:br/>
        <w:t>VTEL-VOTE BY TELEPHONE NUMBER</w:t>
      </w:r>
      <w:r>
        <w:br/>
        <w:t>VTNK-VOTE THROUGH NETWORK</w:t>
      </w:r>
      <w:r>
        <w:br/>
      </w:r>
      <w:r>
        <w:lastRenderedPageBreak/>
        <w:t>.</w:t>
      </w:r>
      <w:r>
        <w:br/>
        <w:t>--------------- ACTION TO BE TAKEN -------------------</w:t>
      </w:r>
      <w:r>
        <w:br/>
        <w:t>.</w:t>
      </w:r>
      <w:r>
        <w:br/>
        <w:t>FOR MORE INFORMATION ON HOW TO INSTRUCT, REFER TO MYSTANDARDS AND</w:t>
      </w:r>
      <w:r>
        <w:br/>
        <w:t>TO THE MEETING GUIDE AVAILABLE</w:t>
      </w:r>
      <w:r>
        <w:t xml:space="preserve"> AT MY.EUROCLEAR.COM</w:t>
      </w:r>
    </w:p>
    <w:p w:rsidR="00000000" w:rsidRDefault="0011319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13199">
      <w:pPr>
        <w:rPr>
          <w:rFonts w:eastAsia="Times New Roman"/>
        </w:rPr>
      </w:pPr>
      <w:r>
        <w:rPr>
          <w:rFonts w:eastAsia="Times New Roman"/>
        </w:rPr>
        <w:br/>
      </w:r>
    </w:p>
    <w:p w:rsidR="00113199" w:rsidRDefault="0011319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1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57FD6"/>
    <w:rsid w:val="00113199"/>
    <w:rsid w:val="0095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21FC15-CEA1-4A5C-8E6D-78BB88EC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80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3301</Words>
  <Characters>18819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2021-04-15T08:04:00Z</dcterms:created>
  <dcterms:modified xsi:type="dcterms:W3CDTF">2021-04-15T08:04:00Z</dcterms:modified>
</cp:coreProperties>
</file>