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19EB">
      <w:pPr>
        <w:pStyle w:val="a3"/>
        <w:divId w:val="9296985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3775"/>
        <w:gridCol w:w="5454"/>
      </w:tblGrid>
      <w:tr w:rsidR="00000000">
        <w:trPr>
          <w:divId w:val="929698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35878154</w:t>
            </w:r>
          </w:p>
        </w:tc>
        <w:tc>
          <w:tcPr>
            <w:tcW w:w="0" w:type="auto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</w:p>
        </w:tc>
      </w:tr>
      <w:tr w:rsidR="00000000">
        <w:trPr>
          <w:divId w:val="929698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</w:p>
        </w:tc>
      </w:tr>
      <w:tr w:rsidR="00000000">
        <w:trPr>
          <w:divId w:val="929698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9698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19EB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Минфин России ИНН 7710168360 (облигация 24019RMFS / ISIN RU000A0JX0J2)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2"/>
        <w:gridCol w:w="5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</w:tr>
    </w:tbl>
    <w:p w:rsidR="00000000" w:rsidRDefault="00C719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2010"/>
        <w:gridCol w:w="2000"/>
        <w:gridCol w:w="1164"/>
        <w:gridCol w:w="1755"/>
        <w:gridCol w:w="1601"/>
        <w:gridCol w:w="1593"/>
        <w:gridCol w:w="1617"/>
        <w:gridCol w:w="114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71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1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SU24019RMFS0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RU000A0JX0J2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719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5"/>
        <w:gridCol w:w="17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1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1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719EB">
      <w:pPr>
        <w:rPr>
          <w:rFonts w:eastAsia="Times New Roman"/>
        </w:rPr>
      </w:pPr>
      <w:r>
        <w:rPr>
          <w:rFonts w:eastAsia="Times New Roman"/>
        </w:rPr>
        <w:br/>
      </w:r>
    </w:p>
    <w:p w:rsidR="00C719EB" w:rsidRDefault="00C719E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proofErr w:type="gramStart"/>
      <w:r>
        <w:t>account  manager</w:t>
      </w:r>
      <w:proofErr w:type="gramEnd"/>
      <w:r>
        <w:t xml:space="preserve"> (495) 956-27-90, (495) 956-27-91</w:t>
      </w:r>
    </w:p>
    <w:sectPr w:rsidR="00C719EB" w:rsidSect="00E958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5880"/>
    <w:rsid w:val="00C719EB"/>
    <w:rsid w:val="00E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486335-9F33-4A37-BAE9-BA083B9F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2019-09-25T09:08:00Z</dcterms:created>
  <dcterms:modified xsi:type="dcterms:W3CDTF">2019-09-25T09:08:00Z</dcterms:modified>
</cp:coreProperties>
</file>