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0FCA">
      <w:pPr>
        <w:pStyle w:val="a3"/>
        <w:divId w:val="7623427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623427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39559070</w:t>
            </w:r>
          </w:p>
        </w:tc>
        <w:tc>
          <w:tcPr>
            <w:tcW w:w="0" w:type="auto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</w:p>
        </w:tc>
      </w:tr>
      <w:tr w:rsidR="00000000">
        <w:trPr>
          <w:divId w:val="7623427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</w:p>
        </w:tc>
      </w:tr>
      <w:tr w:rsidR="00000000">
        <w:trPr>
          <w:divId w:val="7623427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23427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0FCA">
      <w:pPr>
        <w:pStyle w:val="1"/>
        <w:rPr>
          <w:rFonts w:eastAsia="Times New Roman"/>
        </w:rPr>
      </w:pPr>
      <w:r>
        <w:rPr>
          <w:rFonts w:eastAsia="Times New Roman"/>
        </w:rPr>
        <w:t xml:space="preserve">Сообщение о дате начала ведения реестра владельцев ценных бумаг новым Держателем реестра ПАО "МТС" ИНН 7740000076 (акция 1-01-04715-A / ISIN RU0007775219) в соответствии с Указанием Банка России от 23.08.2016 № 4107-У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487647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8C0F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C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487647X5215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C0FCA">
      <w:pPr>
        <w:rPr>
          <w:rFonts w:eastAsia="Times New Roman"/>
        </w:rPr>
      </w:pPr>
    </w:p>
    <w:p w:rsidR="00000000" w:rsidRDefault="008C0FCA">
      <w:pPr>
        <w:pStyle w:val="a3"/>
      </w:pPr>
      <w:r>
        <w:t>Подтип не определен</w:t>
      </w:r>
    </w:p>
    <w:p w:rsidR="00000000" w:rsidRDefault="008C0F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C0FCA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8C0FCA" w:rsidRDefault="008C0FCA">
      <w:pPr>
        <w:pStyle w:val="HTML"/>
      </w:pPr>
      <w:r>
        <w:t>Настоящий документ является визуализированной формой электро</w:t>
      </w:r>
      <w:r>
        <w:t>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C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66D3"/>
    <w:rsid w:val="008C0FCA"/>
    <w:rsid w:val="00F7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E71759-CD53-4132-A370-2B2EB3AC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65d34bad4df4aaea3d0cc8998c38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2020-04-13T03:35:00Z</dcterms:created>
  <dcterms:modified xsi:type="dcterms:W3CDTF">2020-04-13T03:35:00Z</dcterms:modified>
</cp:coreProperties>
</file>