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7FAB">
      <w:pPr>
        <w:pStyle w:val="a3"/>
        <w:divId w:val="14781880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8188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67143232</w:t>
            </w:r>
          </w:p>
        </w:tc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</w:p>
        </w:tc>
      </w:tr>
      <w:tr w:rsidR="00000000">
        <w:trPr>
          <w:divId w:val="1478188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</w:p>
        </w:tc>
      </w:tr>
      <w:tr w:rsidR="00000000">
        <w:trPr>
          <w:divId w:val="1478188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66822016</w:t>
            </w:r>
          </w:p>
        </w:tc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</w:p>
        </w:tc>
      </w:tr>
      <w:tr w:rsidR="00000000">
        <w:trPr>
          <w:divId w:val="1478188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8188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7FA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F7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706493X21185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F7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</w:p>
        </w:tc>
      </w:tr>
    </w:tbl>
    <w:p w:rsidR="00000000" w:rsidRDefault="00EF7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6"/>
        <w:gridCol w:w="37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F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129090, г. Москва, Б. Балканский пер. д.20 стр.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EF7FAB">
      <w:pPr>
        <w:rPr>
          <w:rFonts w:eastAsia="Times New Roman"/>
        </w:rPr>
      </w:pPr>
    </w:p>
    <w:p w:rsidR="00000000" w:rsidRDefault="00EF7F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7FA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«Детский мир» за 2021 год.</w:t>
      </w:r>
      <w:r>
        <w:rPr>
          <w:rFonts w:eastAsia="Times New Roman"/>
        </w:rPr>
        <w:br/>
        <w:t>2. Утверждение годовой бухгалтерской отчетности ПАО «Детский мир» за 2021 год, в том числе отчета о пр</w:t>
      </w:r>
      <w:r>
        <w:rPr>
          <w:rFonts w:eastAsia="Times New Roman"/>
        </w:rPr>
        <w:t>ибылях и убытках.</w:t>
      </w:r>
      <w:r>
        <w:rPr>
          <w:rFonts w:eastAsia="Times New Roman"/>
        </w:rPr>
        <w:br/>
        <w:t>3. Распределение прибыли и убытков ПАО «Детский мир» (в том числе выплата дивидендов) по результатам отчетного 2021 финансового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Утверждение Устава Общества в новой редакции.</w:t>
      </w:r>
      <w:r>
        <w:rPr>
          <w:rFonts w:eastAsia="Times New Roman"/>
        </w:rPr>
        <w:br/>
        <w:t>6. Утвер</w:t>
      </w:r>
      <w:r>
        <w:rPr>
          <w:rFonts w:eastAsia="Times New Roman"/>
        </w:rPr>
        <w:t xml:space="preserve">ждение аудитора Общества. </w:t>
      </w:r>
    </w:p>
    <w:p w:rsidR="00000000" w:rsidRDefault="00EF7FA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</w:t>
      </w:r>
      <w:r>
        <w:t xml:space="preserve"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F7FAB">
      <w:pPr>
        <w:pStyle w:val="a3"/>
      </w:pPr>
      <w:r>
        <w:t>4.2 Информация о созыве общего собрания акционеров эмитента</w:t>
      </w:r>
    </w:p>
    <w:p w:rsidR="00000000" w:rsidRDefault="00EF7FAB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F7FAB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F7FAB">
      <w:pPr>
        <w:rPr>
          <w:rFonts w:eastAsia="Times New Roman"/>
        </w:rPr>
      </w:pPr>
      <w:r>
        <w:rPr>
          <w:rFonts w:eastAsia="Times New Roman"/>
        </w:rPr>
        <w:br/>
      </w:r>
    </w:p>
    <w:p w:rsidR="00EF7FAB" w:rsidRDefault="00EF7FA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45FE"/>
    <w:rsid w:val="004145FE"/>
    <w:rsid w:val="00E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855363-4218-4800-9935-5466828F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008db07a444154af5fb61a157e5e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2022-06-07T05:02:00Z</dcterms:created>
  <dcterms:modified xsi:type="dcterms:W3CDTF">2022-06-07T05:02:00Z</dcterms:modified>
</cp:coreProperties>
</file>