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7C63">
      <w:pPr>
        <w:pStyle w:val="a3"/>
        <w:divId w:val="12980749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8074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96588377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</w:tr>
      <w:tr w:rsidR="00000000">
        <w:trPr>
          <w:divId w:val="1298074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</w:tr>
      <w:tr w:rsidR="00000000">
        <w:trPr>
          <w:divId w:val="1298074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96553897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</w:tr>
      <w:tr w:rsidR="00000000">
        <w:trPr>
          <w:divId w:val="1298074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074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7C6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7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27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</w:tr>
    </w:tbl>
    <w:p w:rsidR="00000000" w:rsidRDefault="00427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27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71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Утверждение годового отчета, годовой бухгалтерской (финансовой) отчетности ПАО АФК «Система»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Распределение прибыли (в том числе выплата (объявление) дивидендов) и убытков ПАО АФК «Система»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на выплату дивидендов по результатам отчетного 2023 года 5 018 000 000,00 (пять миллиардов восемнадцать миллионов) рублей. Оставшуюся часть чистой прибыли, полученной Обществом по результатам 2023 года, оставить без распределения. 2. Выплатить</w:t>
            </w:r>
            <w:r>
              <w:rPr>
                <w:rFonts w:eastAsia="Times New Roman"/>
              </w:rPr>
              <w:t xml:space="preserve"> дивиденды в денежной форме в размере 0,52 (ноля целых пятидесяти двух сотых) рубля на каждую обыкновенную акцию ПАО АФК «Система» в порядке и сроки, установленные действующим законодательством. 3. Определить дату, на которую определяются лица, имеющие пра</w:t>
            </w:r>
            <w:r>
              <w:rPr>
                <w:rFonts w:eastAsia="Times New Roman"/>
              </w:rPr>
              <w:t>во на получение дивидендов: 17 июля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4) Назначение аудиторских организаций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Назначить аудиторской организацией для проведения аудита бухгалтерской отчетности </w:t>
            </w:r>
            <w:r>
              <w:rPr>
                <w:rFonts w:eastAsia="Times New Roman"/>
              </w:rPr>
              <w:t>в соответствии с Российскими стандартами бухгалтерского учета на 2024 год АО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4.2. Назначить аудиторской организацией для проведения аудита консолидированной финансовой </w:t>
            </w:r>
            <w:r>
              <w:rPr>
                <w:rFonts w:eastAsia="Times New Roman"/>
              </w:rPr>
              <w:t>отчетности в соответствии с Международными стандартами финансовой отчетности на 2024 год АО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5) Определение количественного состава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11 (одиннадцать)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427C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7C63">
      <w:pPr>
        <w:rPr>
          <w:rFonts w:eastAsia="Times New Roman"/>
        </w:rPr>
      </w:pPr>
    </w:p>
    <w:p w:rsidR="00000000" w:rsidRDefault="00427C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7C6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 xml:space="preserve">АФК «Система» за 2023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2023 года. </w:t>
      </w:r>
      <w:r>
        <w:rPr>
          <w:rFonts w:eastAsia="Times New Roman"/>
        </w:rPr>
        <w:br/>
        <w:t xml:space="preserve">3. Избрание членов Совета директоров ПАО АФК «Система». </w:t>
      </w:r>
      <w:r>
        <w:rPr>
          <w:rFonts w:eastAsia="Times New Roman"/>
        </w:rPr>
        <w:br/>
        <w:t>4. Назначение аудиторских организаций ПАО АФК</w:t>
      </w:r>
      <w:r>
        <w:rPr>
          <w:rFonts w:eastAsia="Times New Roman"/>
        </w:rPr>
        <w:t xml:space="preserve"> «Система». </w:t>
      </w:r>
      <w:r>
        <w:rPr>
          <w:rFonts w:eastAsia="Times New Roman"/>
        </w:rPr>
        <w:br/>
        <w:t xml:space="preserve">5. Определение количественного состава Совета директоров ПАО АФК «Система». </w:t>
      </w:r>
    </w:p>
    <w:p w:rsidR="00000000" w:rsidRDefault="00427C6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</w:t>
      </w:r>
      <w:r>
        <w:t>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27C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7C63">
      <w:pPr>
        <w:pStyle w:val="HTML"/>
      </w:pPr>
      <w:r>
        <w:lastRenderedPageBreak/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27C63">
      <w:pPr>
        <w:rPr>
          <w:rFonts w:eastAsia="Times New Roman"/>
        </w:rPr>
      </w:pPr>
      <w:r>
        <w:rPr>
          <w:rFonts w:eastAsia="Times New Roman"/>
        </w:rPr>
        <w:br/>
      </w:r>
    </w:p>
    <w:p w:rsidR="00427C63" w:rsidRDefault="00427C63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42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07E2"/>
    <w:rsid w:val="00427C63"/>
    <w:rsid w:val="008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D9D1A-56A3-4CDF-879B-C4D81CE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0ea44157c4eb0b4d789856367b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2024-06-07T09:22:00Z</dcterms:created>
  <dcterms:modified xsi:type="dcterms:W3CDTF">2024-06-07T09:22:00Z</dcterms:modified>
</cp:coreProperties>
</file>