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1CCF">
      <w:pPr>
        <w:pStyle w:val="a3"/>
        <w:divId w:val="186701852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670185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51900812</w:t>
            </w:r>
          </w:p>
        </w:tc>
        <w:tc>
          <w:tcPr>
            <w:tcW w:w="0" w:type="auto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</w:p>
        </w:tc>
      </w:tr>
      <w:tr w:rsidR="00000000">
        <w:trPr>
          <w:divId w:val="18670185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</w:p>
        </w:tc>
      </w:tr>
      <w:tr w:rsidR="00000000">
        <w:trPr>
          <w:divId w:val="18670185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70185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21CC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"Россети" ИНН 7728662669 (акция 1-01-55385-E / ISIN RU000A0JPVJ0)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1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595431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21C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21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595431X9687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21C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1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</w:p>
        </w:tc>
      </w:tr>
    </w:tbl>
    <w:p w:rsidR="00000000" w:rsidRDefault="00621C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8"/>
        <w:gridCol w:w="37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1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1C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д.23, стр.1, АО «СТАТУС».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</w:t>
            </w:r>
            <w:r>
              <w:rPr>
                <w:rFonts w:eastAsia="Times New Roman"/>
              </w:rPr>
              <w:t xml:space="preserve">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621CCF">
      <w:pPr>
        <w:rPr>
          <w:rFonts w:eastAsia="Times New Roman"/>
        </w:rPr>
      </w:pPr>
    </w:p>
    <w:p w:rsidR="00000000" w:rsidRDefault="00621CC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21CC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2020 год.</w:t>
      </w:r>
      <w:r>
        <w:rPr>
          <w:rFonts w:eastAsia="Times New Roman"/>
        </w:rPr>
        <w:br/>
        <w:t>2. Утверждение годовой бухгалтерской (финансовой) отчетности Общества за 2020 год.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Общества по результатам 2020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2020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</w:t>
      </w:r>
      <w:r>
        <w:rPr>
          <w:rFonts w:eastAsia="Times New Roman"/>
        </w:rPr>
        <w:t>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6. О выплате вознаграждения за работу в составе Ревизионной комиссии членам Р</w:t>
      </w:r>
      <w:r>
        <w:rPr>
          <w:rFonts w:eastAsia="Times New Roman"/>
        </w:rPr>
        <w:t>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 xml:space="preserve">9. Утверждение аудитора Общества. </w:t>
      </w:r>
    </w:p>
    <w:p w:rsidR="00000000" w:rsidRDefault="00621CCF">
      <w:pPr>
        <w:pStyle w:val="a3"/>
      </w:pPr>
      <w:r>
        <w:t>На</w:t>
      </w:r>
      <w:r>
        <w:t>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</w:t>
      </w:r>
      <w:r>
        <w:t xml:space="preserve">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21CCF">
      <w:pPr>
        <w:pStyle w:val="a3"/>
      </w:pPr>
      <w:r>
        <w:t>4.2. Информация о созыве общего собрания акционеров эмитента.</w:t>
      </w:r>
    </w:p>
    <w:p w:rsidR="00000000" w:rsidRDefault="00621CCF">
      <w:pPr>
        <w:pStyle w:val="HTML"/>
      </w:pPr>
      <w:r>
        <w:t>По всем вопросам, связанным с на</w:t>
      </w:r>
      <w:r>
        <w:t>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21CCF">
      <w:pPr>
        <w:rPr>
          <w:rFonts w:eastAsia="Times New Roman"/>
        </w:rPr>
      </w:pPr>
      <w:r>
        <w:rPr>
          <w:rFonts w:eastAsia="Times New Roman"/>
        </w:rPr>
        <w:br/>
      </w:r>
    </w:p>
    <w:p w:rsidR="00621CCF" w:rsidRDefault="00621CCF">
      <w:pPr>
        <w:pStyle w:val="HTML"/>
      </w:pPr>
      <w:r>
        <w:t>Настоящий документ является визуализированной формо</w:t>
      </w:r>
      <w:r>
        <w:t>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21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2178"/>
    <w:rsid w:val="00002178"/>
    <w:rsid w:val="0062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359767-AB5E-4DF3-8057-50DBD1C5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01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2021-05-28T04:45:00Z</dcterms:created>
  <dcterms:modified xsi:type="dcterms:W3CDTF">2021-05-28T04:45:00Z</dcterms:modified>
</cp:coreProperties>
</file>