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3C8F">
      <w:pPr>
        <w:pStyle w:val="a3"/>
        <w:divId w:val="12842651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84265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64863136</w:t>
            </w:r>
          </w:p>
        </w:tc>
        <w:tc>
          <w:tcPr>
            <w:tcW w:w="0" w:type="auto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</w:p>
        </w:tc>
      </w:tr>
      <w:tr w:rsidR="00000000">
        <w:trPr>
          <w:divId w:val="1284265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</w:p>
        </w:tc>
      </w:tr>
      <w:tr w:rsidR="00000000">
        <w:trPr>
          <w:divId w:val="1284265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4265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3C8F">
      <w:pPr>
        <w:pStyle w:val="1"/>
        <w:rPr>
          <w:rFonts w:eastAsia="Times New Roman"/>
        </w:rPr>
      </w:pPr>
      <w:r>
        <w:rPr>
          <w:rFonts w:eastAsia="Times New Roman"/>
        </w:rPr>
        <w:t xml:space="preserve">(PRED) О корпоративном действии "Частичное погашение без уменьшения номинала" с ценными бумагами эмитента АО "БСК" ИНН 0268008010 (облигация 4B02-01-01068-K-001P / ISIN RU000A0ZYR18)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3C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2022 г.</w:t>
            </w:r>
          </w:p>
        </w:tc>
      </w:tr>
    </w:tbl>
    <w:p w:rsidR="00000000" w:rsidRDefault="005A3C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A3C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C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C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C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C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C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C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C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C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C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"Башкирская содовая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4B02-01-01068-K-001P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A3C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3C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A3C8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A3C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A3C8F">
      <w:pPr>
        <w:rPr>
          <w:rFonts w:eastAsia="Times New Roman"/>
        </w:rPr>
      </w:pPr>
      <w:r>
        <w:rPr>
          <w:rFonts w:eastAsia="Times New Roman"/>
        </w:rPr>
        <w:br/>
      </w:r>
    </w:p>
    <w:p w:rsidR="005A3C8F" w:rsidRDefault="005A3C8F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A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068F"/>
    <w:rsid w:val="0027068F"/>
    <w:rsid w:val="005A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D20CDF-4DCC-4CB1-A466-A4711FBE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26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2022-04-08T10:46:00Z</dcterms:created>
  <dcterms:modified xsi:type="dcterms:W3CDTF">2022-04-08T10:46:00Z</dcterms:modified>
</cp:coreProperties>
</file>