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850">
      <w:pPr>
        <w:pStyle w:val="a3"/>
        <w:divId w:val="66152295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6615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23088077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</w:p>
        </w:tc>
      </w:tr>
      <w:tr w:rsidR="00000000">
        <w:trPr>
          <w:divId w:val="6615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</w:p>
        </w:tc>
      </w:tr>
      <w:tr w:rsidR="00000000">
        <w:trPr>
          <w:divId w:val="6615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22961662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</w:p>
        </w:tc>
      </w:tr>
      <w:tr w:rsidR="00000000">
        <w:trPr>
          <w:divId w:val="6615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615229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A685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13"/>
        <w:gridCol w:w="62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287515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09:30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Культурный центр ПАО «Акрон» (Российская Федерация, город Великий Новг</w:t>
            </w:r>
            <w:r>
              <w:rPr>
                <w:rFonts w:eastAsia="Times New Roman"/>
              </w:rPr>
              <w:br/>
              <w:t>ород, улица Ломоносова, дом 22а</w:t>
            </w:r>
          </w:p>
        </w:tc>
      </w:tr>
    </w:tbl>
    <w:p w:rsidR="00000000" w:rsidRDefault="002A6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287515X6996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2A6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288562</w:t>
            </w:r>
          </w:p>
        </w:tc>
      </w:tr>
    </w:tbl>
    <w:p w:rsidR="00000000" w:rsidRDefault="002A68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A685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A68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2A6850">
      <w:pPr>
        <w:rPr>
          <w:rFonts w:eastAsia="Times New Roman"/>
        </w:rPr>
      </w:pPr>
    </w:p>
    <w:p w:rsidR="00000000" w:rsidRDefault="002A685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A685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2016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2016 год.</w:t>
      </w:r>
      <w:r>
        <w:rPr>
          <w:rFonts w:eastAsia="Times New Roman"/>
        </w:rPr>
        <w:br/>
        <w:t xml:space="preserve">3. </w:t>
      </w:r>
      <w:r>
        <w:rPr>
          <w:rFonts w:eastAsia="Times New Roman"/>
        </w:rPr>
        <w:t>Распределение прибыли и убытков ПАО «Акрон» (в том числе выплата (объявление) дивидендов) по результатам 2016 года.</w:t>
      </w:r>
      <w:r>
        <w:rPr>
          <w:rFonts w:eastAsia="Times New Roman"/>
        </w:rPr>
        <w:br/>
        <w:t>4. Избрание Совета директоров ПАО «Акрон».</w:t>
      </w:r>
      <w:r>
        <w:rPr>
          <w:rFonts w:eastAsia="Times New Roman"/>
        </w:rPr>
        <w:br/>
        <w:t>5. О выплате членам Совета директоров ПАО «Акрон» вознаграждения и компенсаций.</w:t>
      </w:r>
      <w:r>
        <w:rPr>
          <w:rFonts w:eastAsia="Times New Roman"/>
        </w:rPr>
        <w:br/>
        <w:t>6. Утверждение ау</w:t>
      </w:r>
      <w:r>
        <w:rPr>
          <w:rFonts w:eastAsia="Times New Roman"/>
        </w:rPr>
        <w:t>дитора ПАО «Акрон».</w:t>
      </w:r>
      <w:r>
        <w:rPr>
          <w:rFonts w:eastAsia="Times New Roman"/>
        </w:rPr>
        <w:br/>
        <w:t xml:space="preserve">7. Избрание Ревизионной комиссии ПАО «Акрон». </w:t>
      </w:r>
    </w:p>
    <w:p w:rsidR="00000000" w:rsidRDefault="002A6850">
      <w:pPr>
        <w:pStyle w:val="a3"/>
      </w:pPr>
      <w:r>
        <w:t>4.4. Сообщение о проведении общего собрания акционеров эмитента (Положение 546-П от 01.06.2016).</w:t>
      </w:r>
    </w:p>
    <w:p w:rsidR="00000000" w:rsidRDefault="002A6850">
      <w:pPr>
        <w:pStyle w:val="a3"/>
      </w:pPr>
      <w:r>
        <w:t>Направляем Вам поступившую в НКО АО НРД информацию о проведении общего собрания акционеров с</w:t>
      </w:r>
      <w:r>
        <w:t xml:space="preserve">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</w:t>
      </w:r>
      <w:r>
        <w:t xml:space="preserve"> эмитента. </w:t>
      </w:r>
    </w:p>
    <w:p w:rsidR="00000000" w:rsidRDefault="002A685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2A6850" w:rsidRDefault="002A6850">
      <w:pPr>
        <w:pStyle w:val="HTML"/>
      </w:pPr>
      <w:r>
        <w:t>По всем вопросам, связанным</w:t>
      </w:r>
      <w:r>
        <w:t xml:space="preserve">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2A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C2BF5"/>
    <w:rsid w:val="002A6850"/>
    <w:rsid w:val="002C2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ff9ac412654f518de028147dea4a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2017-05-30T05:07:00Z</dcterms:created>
  <dcterms:modified xsi:type="dcterms:W3CDTF">2017-05-30T05:07:00Z</dcterms:modified>
</cp:coreProperties>
</file>