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57E0">
      <w:pPr>
        <w:pStyle w:val="a3"/>
        <w:divId w:val="15982513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98251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26959365</w:t>
            </w:r>
          </w:p>
        </w:tc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</w:p>
        </w:tc>
      </w:tr>
      <w:tr w:rsidR="00000000">
        <w:trPr>
          <w:divId w:val="1598251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</w:p>
        </w:tc>
      </w:tr>
      <w:tr w:rsidR="00000000">
        <w:trPr>
          <w:divId w:val="1598251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8251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57E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</w:t>
            </w:r>
          </w:p>
        </w:tc>
      </w:tr>
    </w:tbl>
    <w:p w:rsidR="00000000" w:rsidRDefault="002A57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A57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93"/>
        <w:gridCol w:w="33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www.vtbreg.ru</w:t>
            </w:r>
          </w:p>
        </w:tc>
      </w:tr>
    </w:tbl>
    <w:p w:rsidR="00000000" w:rsidRDefault="002A57E0">
      <w:pPr>
        <w:rPr>
          <w:rFonts w:eastAsia="Times New Roman"/>
        </w:rPr>
      </w:pPr>
    </w:p>
    <w:p w:rsidR="00000000" w:rsidRDefault="002A57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57E0">
      <w:pPr>
        <w:rPr>
          <w:rFonts w:eastAsia="Times New Roman"/>
        </w:rPr>
      </w:pPr>
      <w:r>
        <w:rPr>
          <w:rFonts w:eastAsia="Times New Roman"/>
        </w:rPr>
        <w:t xml:space="preserve">Повестка дня общего собрания акционеров Банка ВТБ (ПАО) будет определена позднее. </w:t>
      </w:r>
    </w:p>
    <w:p w:rsidR="00000000" w:rsidRDefault="002A57E0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A57E0" w:rsidRDefault="002A57E0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A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323ED"/>
    <w:rsid w:val="002A57E0"/>
    <w:rsid w:val="0073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2018-03-06T09:28:00Z</dcterms:created>
  <dcterms:modified xsi:type="dcterms:W3CDTF">2018-03-06T09:28:00Z</dcterms:modified>
</cp:coreProperties>
</file>