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54D0">
      <w:pPr>
        <w:pStyle w:val="a3"/>
        <w:divId w:val="177197114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1971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35450859</w:t>
            </w:r>
          </w:p>
        </w:tc>
        <w:tc>
          <w:tcPr>
            <w:tcW w:w="0" w:type="auto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</w:p>
        </w:tc>
      </w:tr>
      <w:tr w:rsidR="00000000">
        <w:trPr>
          <w:divId w:val="1771971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</w:p>
        </w:tc>
      </w:tr>
      <w:tr w:rsidR="00000000">
        <w:trPr>
          <w:divId w:val="1771971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1971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54D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354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354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</w:t>
            </w:r>
          </w:p>
        </w:tc>
      </w:tr>
    </w:tbl>
    <w:p w:rsidR="00000000" w:rsidRDefault="00F354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</w:t>
            </w:r>
            <w:r>
              <w:rPr>
                <w:rFonts w:eastAsia="Times New Roman"/>
              </w:rPr>
              <w:t xml:space="preserve">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Электронная форма бюллетеней для голосования может быть заполнена в ин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формационно-телекоммуникационной сети «Интернет» по адресам: www.vtbre</w:t>
            </w:r>
            <w:r>
              <w:rPr>
                <w:rFonts w:eastAsia="Times New Roman"/>
              </w:rPr>
              <w:br/>
              <w:t>g.ru, www.e-vote.ru и мобильном приложении "Кворум"., 678175, Республи</w:t>
            </w:r>
            <w:r>
              <w:rPr>
                <w:rFonts w:eastAsia="Times New Roman"/>
              </w:rPr>
              <w:br/>
              <w:t>ка Саха (Якутия), г. Мирный, ул. Ленина, д.</w:t>
            </w:r>
            <w:r>
              <w:rPr>
                <w:rFonts w:eastAsia="Times New Roman"/>
              </w:rPr>
              <w:t>6, АК «АЛРОСА» (ПАО); 12713</w:t>
            </w:r>
            <w:r>
              <w:rPr>
                <w:rFonts w:eastAsia="Times New Roman"/>
              </w:rPr>
              <w:br/>
              <w:t>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4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F354D0">
      <w:pPr>
        <w:rPr>
          <w:rFonts w:eastAsia="Times New Roman"/>
        </w:rPr>
      </w:pPr>
    </w:p>
    <w:p w:rsidR="00000000" w:rsidRDefault="00F354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354D0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2019 года, о размере дивидендов, о сроках и форме их выплаты и дате, </w:t>
      </w:r>
      <w:r>
        <w:rPr>
          <w:rFonts w:eastAsia="Times New Roman"/>
        </w:rPr>
        <w:t xml:space="preserve">на которую определяются лица, имеющие право на получение дивидендов. </w:t>
      </w:r>
    </w:p>
    <w:p w:rsidR="00000000" w:rsidRDefault="00F354D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</w:t>
      </w:r>
      <w:r>
        <w:t xml:space="preserve">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354D0">
      <w:pPr>
        <w:pStyle w:val="a3"/>
      </w:pPr>
      <w:r>
        <w:t>4.2. Информация о созы</w:t>
      </w:r>
      <w:r>
        <w:t>ве общего собрания акционеров эмитента.</w:t>
      </w:r>
    </w:p>
    <w:p w:rsidR="00000000" w:rsidRDefault="00F354D0">
      <w:pPr>
        <w:pStyle w:val="a3"/>
      </w:pPr>
      <w:r>
        <w:t xml:space="preserve">Электронная форма бюллетеней для голосования может быть заполнена в информационно-телекоммуникационной сети «Интернет» по адресам: www.vtbreg.ru, www.e-vote.ru и мобильном приложении "Кворум". </w:t>
      </w:r>
    </w:p>
    <w:p w:rsidR="00F354D0" w:rsidRDefault="00F354D0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3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1EA2"/>
    <w:rsid w:val="00E41EA2"/>
    <w:rsid w:val="00F3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3F8B29-01FB-471F-AF19-C95098DA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2019-08-29T04:48:00Z</dcterms:created>
  <dcterms:modified xsi:type="dcterms:W3CDTF">2019-08-29T04:48:00Z</dcterms:modified>
</cp:coreProperties>
</file>