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45C8">
      <w:pPr>
        <w:pStyle w:val="a3"/>
        <w:divId w:val="136542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5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78611953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</w:p>
        </w:tc>
      </w:tr>
      <w:tr w:rsidR="00000000">
        <w:trPr>
          <w:divId w:val="1365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</w:p>
        </w:tc>
      </w:tr>
      <w:tr w:rsidR="00000000">
        <w:trPr>
          <w:divId w:val="1365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4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45C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4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</w:p>
        </w:tc>
      </w:tr>
    </w:tbl>
    <w:p w:rsidR="00000000" w:rsidRDefault="0034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5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445C8">
      <w:pPr>
        <w:rPr>
          <w:rFonts w:eastAsia="Times New Roman"/>
        </w:rPr>
      </w:pPr>
    </w:p>
    <w:p w:rsidR="00000000" w:rsidRDefault="003445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45C8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отчета, годовой бухгалтерской (финансовой) отчетности ПАО АФК </w:t>
      </w:r>
      <w:r>
        <w:rPr>
          <w:rFonts w:eastAsia="Times New Roman"/>
        </w:rPr>
        <w:t xml:space="preserve">«Система» за 2022 год. </w:t>
      </w:r>
      <w:r>
        <w:rPr>
          <w:rFonts w:eastAsia="Times New Roman"/>
        </w:rPr>
        <w:br/>
        <w:t xml:space="preserve">2.Распределение прибыли (в том числе выплата (объявление) дивидендов) и убытков ПАО АФК «Система» по результатам 2022 года. </w:t>
      </w:r>
      <w:r>
        <w:rPr>
          <w:rFonts w:eastAsia="Times New Roman"/>
        </w:rPr>
        <w:br/>
        <w:t xml:space="preserve">3.Избрание членов Совета директоров ПАО АФК «Система». </w:t>
      </w:r>
      <w:r>
        <w:rPr>
          <w:rFonts w:eastAsia="Times New Roman"/>
        </w:rPr>
        <w:br/>
        <w:t>4.Назначение аудиторских организаций ПАО АФК «Систе</w:t>
      </w:r>
      <w:r>
        <w:rPr>
          <w:rFonts w:eastAsia="Times New Roman"/>
        </w:rPr>
        <w:t xml:space="preserve">ма». </w:t>
      </w:r>
      <w:r>
        <w:rPr>
          <w:rFonts w:eastAsia="Times New Roman"/>
        </w:rPr>
        <w:br/>
        <w:t xml:space="preserve">5.Утверждение Положения о вознаграждениях и компенсациях, выплачиваемых членам Совета директоров ПАО АФК «Система», в новой редакции. </w:t>
      </w:r>
    </w:p>
    <w:p w:rsidR="00000000" w:rsidRDefault="003445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</w:t>
      </w:r>
    </w:p>
    <w:p w:rsidR="00000000" w:rsidRDefault="003445C8">
      <w:pPr>
        <w:pStyle w:val="a3"/>
      </w:pPr>
      <w:r>
        <w:t>4.2 Информация о созыве общего собрания акционеров эмитента</w:t>
      </w:r>
    </w:p>
    <w:p w:rsidR="00000000" w:rsidRDefault="003445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3445C8">
      <w:pPr>
        <w:rPr>
          <w:rFonts w:eastAsia="Times New Roman"/>
        </w:rPr>
      </w:pPr>
      <w:r>
        <w:rPr>
          <w:rFonts w:eastAsia="Times New Roman"/>
        </w:rPr>
        <w:br/>
      </w:r>
    </w:p>
    <w:p w:rsidR="003445C8" w:rsidRDefault="003445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34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4351"/>
    <w:rsid w:val="003445C8"/>
    <w:rsid w:val="00E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E999D-2D72-4AD1-9280-BEBAE5E4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2023-05-26T04:20:00Z</dcterms:created>
  <dcterms:modified xsi:type="dcterms:W3CDTF">2023-05-26T04:20:00Z</dcterms:modified>
</cp:coreProperties>
</file>