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848">
      <w:pPr>
        <w:pStyle w:val="a3"/>
        <w:divId w:val="144783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78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34294198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</w:p>
        </w:tc>
      </w:tr>
      <w:tr w:rsidR="00000000">
        <w:trPr>
          <w:divId w:val="14478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</w:p>
        </w:tc>
      </w:tr>
      <w:tr w:rsidR="00000000">
        <w:trPr>
          <w:divId w:val="14478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783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48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ООО "ЕвразХолдинг Финанс" ИНН 7707710865 (облигация 4-08-36383-R / ISIN RU000A0JVKK9)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3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422732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5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"ЕвразХолдинг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4-08-36383-R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RU000A0JVKK9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RU000A0JVKK9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4848">
      <w:pPr>
        <w:rPr>
          <w:rFonts w:eastAsia="Times New Roman"/>
        </w:rPr>
      </w:pPr>
    </w:p>
    <w:p w:rsidR="00000000" w:rsidRDefault="005548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</w:t>
      </w:r>
      <w:r>
        <w:t xml:space="preserve">ОСТАВЛЯЕМОЙ ЭМИТЕНТАМИ ЦЕНТРАЛЬНОМУ ДЕПОЗИТАРИЮ, ПОРЯДКЕ И СРОКАХ ЕЕ ПРЕДОСТАВЛЕНИЯ, А ТАКЖЕ О </w:t>
      </w:r>
      <w:r>
        <w:lastRenderedPageBreak/>
        <w:t xml:space="preserve">ТРЕБОВАНИЯХ К ПОРЯДКУ ПРЕДОСТАВЛЕНИЯ ЦЕНТРАЛЬНЫМ ДЕПОЗИТАРИЕМ ДОСТУПА К ТАКОЙ ИНФОРМАЦИИ". </w:t>
      </w:r>
    </w:p>
    <w:p w:rsidR="00000000" w:rsidRDefault="00554848">
      <w:pPr>
        <w:pStyle w:val="a3"/>
      </w:pPr>
      <w:r>
        <w:t>13.10. О досрочном (частичном досрочном) погашении облигаций по усмот</w:t>
      </w:r>
      <w:r>
        <w:t>рению их эмитента.</w:t>
      </w:r>
    </w:p>
    <w:p w:rsidR="00000000" w:rsidRDefault="005548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4848" w:rsidRDefault="005548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5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CDA"/>
    <w:rsid w:val="00554848"/>
    <w:rsid w:val="006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A0C30A-39F3-42D8-B6C9-FDAD78E0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1ece1bead74c478b43a6ffb790c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2019-06-24T11:24:00Z</dcterms:created>
  <dcterms:modified xsi:type="dcterms:W3CDTF">2019-06-24T11:24:00Z</dcterms:modified>
</cp:coreProperties>
</file>