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3DAB">
      <w:pPr>
        <w:pStyle w:val="a3"/>
        <w:divId w:val="99176294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917629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39791026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</w:tr>
      <w:tr w:rsidR="00000000">
        <w:trPr>
          <w:divId w:val="9917629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</w:tr>
      <w:tr w:rsidR="00000000">
        <w:trPr>
          <w:divId w:val="9917629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39764553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</w:tr>
      <w:tr w:rsidR="00000000">
        <w:trPr>
          <w:divId w:val="9917629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17629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3DA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3D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C3D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</w:tbl>
    <w:p w:rsidR="00000000" w:rsidRDefault="002C3D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C3D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784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чистую прибыль Общества по результатам 2019 года в размере 16 137 078 тыс. руб. на выплату дивидендов в полном объеме. 2. Выплатить дивиденды по обыкновенным акциям Общества по итогам 2019 года в разме</w:t>
            </w:r>
            <w:r>
              <w:rPr>
                <w:rFonts w:eastAsia="Times New Roman"/>
              </w:rPr>
              <w:t xml:space="preserve">ре 18,3295259443822 руб. на одну обыкновенную акцию Общества в денежной форме. 3. Установить 25 мая 2020 года датой, на </w:t>
            </w:r>
            <w:r>
              <w:rPr>
                <w:rFonts w:eastAsia="Times New Roman"/>
              </w:rPr>
              <w:lastRenderedPageBreak/>
              <w:t xml:space="preserve">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Кристина Сусанне Марианне Йонссон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Мика Юхани Паавилайнен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Арто Туомас Рэтю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Рейо Калеви Сало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количестве 3-х человек </w:t>
            </w:r>
            <w:r>
              <w:rPr>
                <w:rFonts w:eastAsia="Times New Roman"/>
              </w:rPr>
              <w:t>в следующем составе: - Елена Евгеньевна Гвоздева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</w:t>
            </w:r>
            <w:r>
              <w:rPr>
                <w:rFonts w:eastAsia="Times New Roman"/>
              </w:rPr>
              <w:t>ве 3-х человек в следующем составе: - Надежда Николаевна Лобанова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Юлия Борисовна Шашурина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CAGS </w:t>
            </w:r>
            <w:r>
              <w:rPr>
                <w:rFonts w:eastAsia="Times New Roman"/>
              </w:rPr>
              <w:t>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- АО «Делойт и Туш СНГ» (AO «Deloitte &amp; Touche CIS»), ИНН 7703097990, ОГРН 1027700425444.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«Фортум»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ПАО «Фортум» в новой ред</w:t>
            </w:r>
            <w:r>
              <w:rPr>
                <w:rFonts w:eastAsia="Times New Roman"/>
              </w:rPr>
              <w:t>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ПАО «Фортум»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</w:t>
            </w:r>
            <w:r>
              <w:rPr>
                <w:rFonts w:eastAsia="Times New Roman"/>
              </w:rPr>
              <w:t>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D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D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3DAB">
      <w:pPr>
        <w:rPr>
          <w:rFonts w:eastAsia="Times New Roman"/>
        </w:rPr>
      </w:pPr>
    </w:p>
    <w:p w:rsidR="00000000" w:rsidRDefault="002C3D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3DA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за 2019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2019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 xml:space="preserve">5. Избрание членов </w:t>
      </w:r>
      <w:r>
        <w:rPr>
          <w:rFonts w:eastAsia="Times New Roman"/>
        </w:rPr>
        <w:t>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Утверждение Устава Общества в новой редакции.</w:t>
      </w:r>
      <w:r>
        <w:rPr>
          <w:rFonts w:eastAsia="Times New Roman"/>
        </w:rPr>
        <w:br/>
        <w:t>8. Утверждение Положения о порядке подготовки и проведения Общего собрания акционеров Общества в новой редакции.</w:t>
      </w:r>
      <w:r>
        <w:rPr>
          <w:rFonts w:eastAsia="Times New Roman"/>
        </w:rPr>
        <w:br/>
        <w:t>9. Утверждение Положения о по</w:t>
      </w:r>
      <w:r>
        <w:rPr>
          <w:rFonts w:eastAsia="Times New Roman"/>
        </w:rPr>
        <w:t xml:space="preserve">рядке созыва и проведения заседаний Совета директоров Общества в новой редакции. </w:t>
      </w:r>
    </w:p>
    <w:p w:rsidR="00000000" w:rsidRDefault="002C3DAB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C3D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C3DA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2C3DAB" w:rsidRDefault="002C3DAB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2C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6999"/>
    <w:rsid w:val="002C3DAB"/>
    <w:rsid w:val="0053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A5A917-F5F6-4A76-BA6B-232D7C64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d8e37b30de47b4974b83902bb45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2020-04-24T04:21:00Z</dcterms:created>
  <dcterms:modified xsi:type="dcterms:W3CDTF">2020-04-24T04:21:00Z</dcterms:modified>
</cp:coreProperties>
</file>