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2793">
      <w:pPr>
        <w:pStyle w:val="a3"/>
        <w:divId w:val="138262801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82628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22850616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</w:p>
        </w:tc>
      </w:tr>
      <w:tr w:rsidR="00000000">
        <w:trPr>
          <w:divId w:val="1382628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</w:p>
        </w:tc>
      </w:tr>
      <w:tr w:rsidR="00000000">
        <w:trPr>
          <w:divId w:val="1382628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22710842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</w:p>
        </w:tc>
      </w:tr>
      <w:tr w:rsidR="00000000">
        <w:trPr>
          <w:divId w:val="1382628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2628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279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3"/>
        <w:gridCol w:w="61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280312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Б. Якиманка, д. 24, зал «Большой Петровский» гостиницы</w:t>
            </w:r>
            <w:r>
              <w:rPr>
                <w:rFonts w:eastAsia="Times New Roman"/>
              </w:rPr>
              <w:br/>
              <w:t>«ПРЕЗИДЕНТ-ОТЕЛЬ»</w:t>
            </w:r>
          </w:p>
        </w:tc>
      </w:tr>
    </w:tbl>
    <w:p w:rsidR="00000000" w:rsidRDefault="00D527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280312X8211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527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527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 ПАО «ГМК «Норильский никель»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«ГМК «Норильский никель»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утверждении годовой бухгалтерской (финансовой) отчетности ПАО «ГМК «Норильский никель»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«ГМК «Норильский никель»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утверждении консолидированной финансовой отчетности ПАО «ГМК «Норильский никель»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консолидированную финансовую отчетность ПАО «ГМК «Норильский никель»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О распределении прибыли ПАО «ГМК «Норильский никель» за 2016 год, в том числе выплата (объявление) дивидендов по результатам 2016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распределение прибыли ПАО «ГМК «Норильский никель» за 2016 год в соответствии с рекомендациями Совета директоров, </w:t>
            </w:r>
            <w:r>
              <w:rPr>
                <w:rFonts w:eastAsia="Times New Roman"/>
              </w:rPr>
              <w:t>содержащимися в докладе Совета директоров ПАО «ГМК «Норильский никель» с изложением мотивированной позиции Совета директоров Общества по вопросам повестки дня годового Общего собрания акционеров Общества. 2. Выплатить дивиденды по обыкновенным именным акци</w:t>
            </w:r>
            <w:r>
              <w:rPr>
                <w:rFonts w:eastAsia="Times New Roman"/>
              </w:rPr>
              <w:t xml:space="preserve">ям ПАО «ГМК «Норильский никель» по результатам 2016 года в денежной форме в размере 446,10 рублей на одну обыкновенную акцию. 3. Установить дату, на которую определяются лица, имеющие право на получения дивидендов, 23 июня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</w:t>
            </w:r>
            <w:r>
              <w:rPr>
                <w:rFonts w:eastAsia="Times New Roman"/>
              </w:rPr>
              <w:t>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избрании членов Совета директоров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директоров: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Барбашева Сергея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Башкирова Алексея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Богаудинова Рушана Абдулхаевича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Братухина Сергея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Бугрова Андрея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Захарову Марианну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Мишакова Сталбека Степановича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Пенни Гарета Питера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Принслоо Корнелиса Йоханнеса Герхардуса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Сокова Максима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Соловьева Владислава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Скворцова Сергея Викторовича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Эдвардса Роберта Уиллема Джона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избрании членов Ревизионной комиссии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Арустамова Артура Гагиковича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Масалову Анну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Сванидзе Георгия Эдуардовича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Шилькова Владимира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Яневич Елену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Аудитора российской бухгалтерской (финансовой) отчетности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российской бухгалтерской (финансовой) отчетности ПАО «ГМК «Норильский никель» за 2017 год АО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Об утверждении Аудитора консолидированной финансовой отчетности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финансовой отчетности ПАО «ГМК «Норильский никель» за 2017 год и первое пол</w:t>
            </w:r>
            <w:r>
              <w:rPr>
                <w:rFonts w:eastAsia="Times New Roman"/>
              </w:rPr>
              <w:t xml:space="preserve">угодие 2018 года АО «КПМГ». 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 вознаграждениях и компенсации расходов членов Совета директоров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Членам Совета директоров ПАО «ГМК «Норильский никель» выплачивается вознаграждение и возмещаются расходы, связанные с исполнением ими своих обязанностей, в соответствии с Политикой вознаграждения членов Совета директоров ОАО «ГМК «Норильский никель», ут</w:t>
            </w:r>
            <w:r>
              <w:rPr>
                <w:rFonts w:eastAsia="Times New Roman"/>
              </w:rPr>
              <w:t>вержденной решением годового Общего собрания акционеров Компании 6 июня 2014 года. 2. Председателю Совета директоров ПАО «ГМК «Норильский никель», избранному Председателем Совета директоров на первом заседании Совета директоров, проводимом после настоящего</w:t>
            </w:r>
            <w:r>
              <w:rPr>
                <w:rFonts w:eastAsia="Times New Roman"/>
              </w:rPr>
              <w:t xml:space="preserve"> собрания, выплачивается вознаграждение, возмещаются расходы, связанные с исполнением им своих обязанностей, и осуществляется его страхование от несчастных случаев, в следующих размерах и порядке: 2.1. вознаграждение в размере 1 000 000 долларов США в год </w:t>
            </w:r>
            <w:r>
              <w:rPr>
                <w:rFonts w:eastAsia="Times New Roman"/>
              </w:rPr>
              <w:t xml:space="preserve">выплачивается ежеквартально равными долями в рублях по курсу Центрального банка Российской Федерации на последний рабочий день отчетного квартала. Сумма вознаграждения приведена после удержания налогов в соответствии с действующим российским законодательс 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 вознаграждении членов Ревизионной комиссии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вознаграждение для каждого члена Ревизионной комиссии ПАО «ГМК «Норильский никель», не являющего работником ПАО «ГМК «Норильский никель», в размере 1 800 000 рублей в год, выплачиваемое один раз в полгода равными долями. Указанная сумма приведен</w:t>
            </w:r>
            <w:r>
              <w:rPr>
                <w:rFonts w:eastAsia="Times New Roman"/>
              </w:rPr>
              <w:t xml:space="preserve">а до удержания налогов в соответствии с действующим законодательством. 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О согласии на совершение </w:t>
            </w:r>
            <w:r>
              <w:rPr>
                <w:rFonts w:eastAsia="Times New Roman"/>
              </w:rPr>
              <w:t xml:space="preserve">взаимосвязанных сделок, в совершении которых имеется заинтересованность, по возмещению убытков членам Совета директоров и Правления ПАО «ГМК «Норильский никель».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</w:t>
            </w:r>
            <w:r>
              <w:rPr>
                <w:rFonts w:eastAsia="Times New Roman"/>
              </w:rPr>
              <w:t>взаимосвязанных сделок, в совершении которых имеется заинтересованность всех членов Совета директоров и членов Правления ПАО «ГМК «Норильский никель», предметом которых является обязательство ПАО «ГМК «Норильский никель» по возмещению членам Совета директо</w:t>
            </w:r>
            <w:r>
              <w:rPr>
                <w:rFonts w:eastAsia="Times New Roman"/>
              </w:rPr>
              <w:t xml:space="preserve">ров и членам Правления ПАО «ГМК «Норильский никель» убытков, которые указанные лица могут понести в связи с назначением их на соответствующие должности, в размере, не превышающем 115 000 000 (сто пятнадцать миллионов) долларов США для каждого. 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</w:t>
            </w:r>
            <w:r>
              <w:rPr>
                <w:rFonts w:eastAsia="Times New Roman"/>
              </w:rPr>
              <w:t>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О согласии на совершение сделки, в совершении которой имеется заинтересованность, по страхованию ответственности членов Совета </w:t>
            </w:r>
            <w:r>
              <w:rPr>
                <w:rFonts w:eastAsia="Times New Roman"/>
              </w:rPr>
              <w:t xml:space="preserve">директоров и Правления ПАО «ГМК «Норильский никель».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совершении которой имеется заинтересованность всех членов Совета директоров и членов Правления ПАО «ГМК «Норильский </w:t>
            </w:r>
            <w:r>
              <w:rPr>
                <w:rFonts w:eastAsia="Times New Roman"/>
              </w:rPr>
              <w:t>никель», предметом которой является страхование ответственности членов Совета директоров и членов Правления ПАО «ГМК «Норильский никель», являющихся выгодоприобретателями по данной сделке, российской страховой компанией, сроком на один год, с общим лимитом</w:t>
            </w:r>
            <w:r>
              <w:rPr>
                <w:rFonts w:eastAsia="Times New Roman"/>
              </w:rPr>
              <w:t xml:space="preserve"> ответственности в размере не менее 200 000 000 (двести миллионов) долларов США, и лимитом ответственности по дополнительному расширению покрытия для основного договора в размере не менее 25 000 000 (двадцать пять миллионов) долларов США и с уплатой страхо</w:t>
            </w:r>
            <w:r>
              <w:rPr>
                <w:rFonts w:eastAsia="Times New Roman"/>
              </w:rPr>
              <w:t xml:space="preserve">вой премии, не превышающей 1 000 000 (один миллион) долларов США. 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Об утверждении Устава ПАО «ГМК «Норильский никель»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«ГМК «Норильский никель» в новой редакции в соответствии с Приложением.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Об участии ПАО «ГМК «Норильский никель» в Ассоциации «Национальная сеть Глобального договора».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участие в Ассоциации «Национальная сеть Глобального договора по внедрению в деловую практику принципов</w:t>
            </w:r>
            <w:r>
              <w:rPr>
                <w:rFonts w:eastAsia="Times New Roman"/>
              </w:rPr>
              <w:t xml:space="preserve"> ответственного ведения бизнеса (Ассоциация «Национальная сеть Глобального договора»). 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Об участии ПАО «ГМК «Норильский никель» в Ассоциации «Транспортная безопасность».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участие в Ассоциации организаций, осуществляющих деятельность в области обеспечения транспортной безопасности «Транспортная безопасность» (Ассоциация «Транспортная безопасность»). 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279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52793">
      <w:pPr>
        <w:rPr>
          <w:rFonts w:eastAsia="Times New Roman"/>
        </w:rPr>
      </w:pPr>
    </w:p>
    <w:p w:rsidR="00000000" w:rsidRDefault="00D5279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5279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«ГМК «Норильский никель» за 2016 год.</w:t>
      </w:r>
      <w:r>
        <w:rPr>
          <w:rFonts w:eastAsia="Times New Roman"/>
        </w:rPr>
        <w:br/>
        <w:t>2. Об утверждении годовой бухгалтерской (финансовой) отчетности ПАО «ГМК «Норильский никель» за 2016 год.</w:t>
      </w:r>
      <w:r>
        <w:rPr>
          <w:rFonts w:eastAsia="Times New Roman"/>
        </w:rPr>
        <w:br/>
      </w:r>
      <w:r>
        <w:rPr>
          <w:rFonts w:eastAsia="Times New Roman"/>
        </w:rPr>
        <w:t>3. Об утверждении консолидированной финансовой отчетности ПАО «ГМК «Норильский никель» за 2016 год.</w:t>
      </w:r>
      <w:r>
        <w:rPr>
          <w:rFonts w:eastAsia="Times New Roman"/>
        </w:rPr>
        <w:br/>
        <w:t>4. О распределении прибыли ПАО «ГМК «Норильский никель» за 2016 год, в том числе выплата (объявление) дивидендов по результатам 2016 года.</w:t>
      </w:r>
      <w:r>
        <w:rPr>
          <w:rFonts w:eastAsia="Times New Roman"/>
        </w:rPr>
        <w:br/>
        <w:t>5. Об избрании чл</w:t>
      </w:r>
      <w:r>
        <w:rPr>
          <w:rFonts w:eastAsia="Times New Roman"/>
        </w:rPr>
        <w:t>енов Совета директоров ПАО «ГМК «Норильский никель».</w:t>
      </w:r>
      <w:r>
        <w:rPr>
          <w:rFonts w:eastAsia="Times New Roman"/>
        </w:rPr>
        <w:br/>
        <w:t>6. Об избрании членов Ревизионной комиссии ПАО «ГМК «Норильский никель».</w:t>
      </w:r>
      <w:r>
        <w:rPr>
          <w:rFonts w:eastAsia="Times New Roman"/>
        </w:rPr>
        <w:br/>
        <w:t>7. Об утверждении Аудитора российской бухгалтерской (финансовой) отчетности ПАО «ГМК «Норильский никель».</w:t>
      </w:r>
      <w:r>
        <w:rPr>
          <w:rFonts w:eastAsia="Times New Roman"/>
        </w:rPr>
        <w:br/>
        <w:t>8. Об утверждении Аудито</w:t>
      </w:r>
      <w:r>
        <w:rPr>
          <w:rFonts w:eastAsia="Times New Roman"/>
        </w:rPr>
        <w:t>ра консолидированной финансовой отчетности ПАО «ГМК «Норильский никель».</w:t>
      </w:r>
      <w:r>
        <w:rPr>
          <w:rFonts w:eastAsia="Times New Roman"/>
        </w:rPr>
        <w:br/>
        <w:t>9. О вознаграждениях и компенсации расходов членов Совета директоров ПАО «ГМК «Норильский никель».</w:t>
      </w:r>
      <w:r>
        <w:rPr>
          <w:rFonts w:eastAsia="Times New Roman"/>
        </w:rPr>
        <w:br/>
        <w:t>10. О вознаграждении членов Ревизионной комиссии ПАО «ГМК «Норильский никель».</w:t>
      </w:r>
      <w:r>
        <w:rPr>
          <w:rFonts w:eastAsia="Times New Roman"/>
        </w:rPr>
        <w:br/>
        <w:t>11. О</w:t>
      </w:r>
      <w:r>
        <w:rPr>
          <w:rFonts w:eastAsia="Times New Roman"/>
        </w:rPr>
        <w:t xml:space="preserve"> согласии на совершение взаимосвязанных сделок, в совершении которых имеется заинтересованность, по возмещению убытков членам Совета директоров и Правления ПАО «ГМК «Норильский никель».</w:t>
      </w:r>
      <w:r>
        <w:rPr>
          <w:rFonts w:eastAsia="Times New Roman"/>
        </w:rPr>
        <w:br/>
        <w:t>12. О согласии на совершение сделки, в совершении которой имеется заин</w:t>
      </w:r>
      <w:r>
        <w:rPr>
          <w:rFonts w:eastAsia="Times New Roman"/>
        </w:rPr>
        <w:t>тересованность, по страхованию ответственности членов Совета директоров и Правления ПАО «ГМК «Норильский никель».</w:t>
      </w:r>
      <w:r>
        <w:rPr>
          <w:rFonts w:eastAsia="Times New Roman"/>
        </w:rPr>
        <w:br/>
        <w:t>13. Об утверждении Устава ПАО «ГМК «Норильский никель» в новой редакции.</w:t>
      </w:r>
      <w:r>
        <w:rPr>
          <w:rFonts w:eastAsia="Times New Roman"/>
        </w:rPr>
        <w:br/>
        <w:t>14. Об участии ПАО «ГМК «Норильский никель» в Ассоциации «Национальна</w:t>
      </w:r>
      <w:r>
        <w:rPr>
          <w:rFonts w:eastAsia="Times New Roman"/>
        </w:rPr>
        <w:t>я сеть Глобального договора».</w:t>
      </w:r>
      <w:r>
        <w:rPr>
          <w:rFonts w:eastAsia="Times New Roman"/>
        </w:rPr>
        <w:br/>
        <w:t xml:space="preserve">15. Об участии ПАО «ГМК «Норильский никель» в Ассоциации «Транспортная безопасность». </w:t>
      </w:r>
    </w:p>
    <w:p w:rsidR="00000000" w:rsidRDefault="00D52793">
      <w:pPr>
        <w:pStyle w:val="a3"/>
      </w:pPr>
      <w:r>
        <w:t xml:space="preserve">"4.6. Содержание и состав сведений, составляющих информацию (материалы), подлежащую предоставлению лицам, имеющим право на участие в общем </w:t>
      </w:r>
      <w:r>
        <w:t xml:space="preserve">собрании акционеров". "4.8. Содержание (текст) бюллетеней для голосования на общем собрании акционеров" </w:t>
      </w:r>
    </w:p>
    <w:p w:rsidR="00000000" w:rsidRDefault="00D5279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</w:t>
      </w:r>
      <w:r>
        <w:t>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52793">
      <w:pPr>
        <w:pStyle w:val="a3"/>
      </w:pPr>
      <w:r>
        <w:t>П</w:t>
      </w:r>
      <w:r>
        <w:t xml:space="preserve">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52793" w:rsidRDefault="00D52793">
      <w:pPr>
        <w:pStyle w:val="HTML"/>
      </w:pPr>
      <w:r>
        <w:t xml:space="preserve">По всем вопросам, связанным с настоящим </w:t>
      </w:r>
      <w:r>
        <w:t>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5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A7065"/>
    <w:rsid w:val="00D52793"/>
    <w:rsid w:val="00FA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2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87558c83a9c4cbeb747e555185ef6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3314</Words>
  <Characters>18893</Characters>
  <Application>Microsoft Office Word</Application>
  <DocSecurity>0</DocSecurity>
  <Lines>157</Lines>
  <Paragraphs>44</Paragraphs>
  <ScaleCrop>false</ScaleCrop>
  <Company/>
  <LinksUpToDate>false</LinksUpToDate>
  <CharactersWithSpaces>22163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2017-05-17T05:36:00Z</dcterms:created>
  <dcterms:modified xsi:type="dcterms:W3CDTF">2017-05-17T05:36:00Z</dcterms:modified>
</cp:coreProperties>
</file>