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C5A">
      <w:pPr>
        <w:pStyle w:val="a3"/>
        <w:divId w:val="1487143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8714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31554471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</w:p>
        </w:tc>
      </w:tr>
      <w:tr w:rsidR="00000000">
        <w:trPr>
          <w:divId w:val="148714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</w:p>
        </w:tc>
      </w:tr>
      <w:tr w:rsidR="00000000">
        <w:trPr>
          <w:divId w:val="148714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31115927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</w:p>
        </w:tc>
      </w:tr>
      <w:tr w:rsidR="00000000">
        <w:trPr>
          <w:divId w:val="148714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714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C5A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"АВТОВАЗ" ИНН 6320002223 (акция 1-07-00002-A / ISIN 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60"/>
        <w:gridCol w:w="6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Alliance Rostec Auto B.V.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132C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374385X9099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32C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12.4 RUB</w:t>
            </w:r>
          </w:p>
        </w:tc>
      </w:tr>
    </w:tbl>
    <w:p w:rsidR="00000000" w:rsidRDefault="00132C5A">
      <w:pPr>
        <w:rPr>
          <w:rFonts w:eastAsia="Times New Roman"/>
        </w:rPr>
      </w:pPr>
    </w:p>
    <w:p w:rsidR="00000000" w:rsidRDefault="00132C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</w:t>
      </w:r>
      <w:r>
        <w:t xml:space="preserve"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32C5A">
      <w:pPr>
        <w:pStyle w:val="a3"/>
      </w:pPr>
      <w:r>
        <w:t xml:space="preserve">8.6. Информация о поступлении эмитенту уведомления о </w:t>
      </w:r>
      <w:r>
        <w:t xml:space="preserve">праве требовать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132C5A">
      <w:pPr>
        <w:pStyle w:val="a3"/>
      </w:pPr>
      <w:r>
        <w:t>НКО АО НРД 25 дека</w:t>
      </w:r>
      <w:r>
        <w:t xml:space="preserve">бря 2018 года возобновляет все операции в системе депозитарного учета с ценными бумагами эмитента Публичное акционерное общество "АВТОВАЗ" (государственный регистрационный номер 1-07-00002-A) </w:t>
      </w:r>
    </w:p>
    <w:p w:rsidR="00000000" w:rsidRDefault="00132C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2C5A" w:rsidRDefault="00132C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sectPr w:rsidR="0013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4AC1"/>
    <w:rsid w:val="00132C5A"/>
    <w:rsid w:val="0047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66fc952e4e47038c18460bcca65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2018-12-25T10:31:00Z</dcterms:created>
  <dcterms:modified xsi:type="dcterms:W3CDTF">2018-12-25T10:31:00Z</dcterms:modified>
</cp:coreProperties>
</file>