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C27">
      <w:pPr>
        <w:pStyle w:val="a3"/>
        <w:divId w:val="17179717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797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36259972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</w:p>
        </w:tc>
      </w:tr>
      <w:tr w:rsidR="00000000">
        <w:trPr>
          <w:divId w:val="171797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</w:p>
        </w:tc>
      </w:tr>
      <w:tr w:rsidR="00000000">
        <w:trPr>
          <w:divId w:val="171797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36253427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</w:p>
        </w:tc>
      </w:tr>
      <w:tr w:rsidR="00000000">
        <w:trPr>
          <w:divId w:val="171797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971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C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1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21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</w:tbl>
    <w:p w:rsidR="00000000" w:rsidRDefault="00021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37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21C27">
      <w:pPr>
        <w:rPr>
          <w:rFonts w:eastAsia="Times New Roman"/>
        </w:rPr>
      </w:pPr>
    </w:p>
    <w:p w:rsidR="00000000" w:rsidRDefault="00021C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1C2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2019 года. 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  <w:r>
        <w:rPr>
          <w:rFonts w:eastAsia="Times New Roman"/>
        </w:rPr>
        <w:br/>
        <w:t>3. О выплате вознаграждения членам Ревизионной к</w:t>
      </w:r>
      <w:r>
        <w:rPr>
          <w:rFonts w:eastAsia="Times New Roman"/>
        </w:rPr>
        <w:t xml:space="preserve">омиссии ПАО «ЛУКОЙЛ». </w:t>
      </w:r>
      <w:r>
        <w:rPr>
          <w:rFonts w:eastAsia="Times New Roman"/>
        </w:rPr>
        <w:br/>
        <w:t xml:space="preserve">4. Утверждение Устава Публичного акционерного общества «Нефтяная компания «ЛУКОЙЛ» в новой редакции. </w:t>
      </w:r>
      <w:r>
        <w:rPr>
          <w:rFonts w:eastAsia="Times New Roman"/>
        </w:rPr>
        <w:br/>
        <w:t xml:space="preserve">5. О досрочном прекращении полномочий членов Ревизионной комиссии ПАО «ЛУКОЙЛ». </w:t>
      </w:r>
      <w:r>
        <w:rPr>
          <w:rFonts w:eastAsia="Times New Roman"/>
        </w:rPr>
        <w:br/>
        <w:t>6. Утверждение Изменений в Положение о порядке под</w:t>
      </w:r>
      <w:r>
        <w:rPr>
          <w:rFonts w:eastAsia="Times New Roman"/>
        </w:rPr>
        <w:t xml:space="preserve">готовки и проведения общего собрания акционеров ПАО «ЛУКОЙЛ». </w:t>
      </w:r>
      <w:r>
        <w:rPr>
          <w:rFonts w:eastAsia="Times New Roman"/>
        </w:rPr>
        <w:br/>
        <w:t xml:space="preserve">7. Утверждение Изменений в Положение о Совете директоров ПАО «ЛУКОЙЛ». </w:t>
      </w:r>
      <w:r>
        <w:rPr>
          <w:rFonts w:eastAsia="Times New Roman"/>
        </w:rPr>
        <w:br/>
        <w:t xml:space="preserve">8. Утверждение Изменения в Положение о Правлении ПАО «ЛУКОЙЛ». </w:t>
      </w:r>
      <w:r>
        <w:rPr>
          <w:rFonts w:eastAsia="Times New Roman"/>
        </w:rPr>
        <w:br/>
        <w:t>9. О признании утратившим силу Положения о Ревизионной ко</w:t>
      </w:r>
      <w:r>
        <w:rPr>
          <w:rFonts w:eastAsia="Times New Roman"/>
        </w:rPr>
        <w:t xml:space="preserve">миссии ОАО «ЛУКОЙЛ». </w:t>
      </w:r>
      <w:r>
        <w:rPr>
          <w:rFonts w:eastAsia="Times New Roman"/>
        </w:rPr>
        <w:br/>
        <w:t xml:space="preserve">10.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021C27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021C27">
      <w:pPr>
        <w:pStyle w:val="a3"/>
      </w:pPr>
      <w:r>
        <w:t>4.2. Информация о созыве общего собрания акционеров эмитента.</w:t>
      </w:r>
    </w:p>
    <w:p w:rsidR="00000000" w:rsidRDefault="00021C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</w:t>
        </w:r>
        <w:r>
          <w:rPr>
            <w:rStyle w:val="a4"/>
          </w:rPr>
          <w:t>я акционеров</w:t>
        </w:r>
      </w:hyperlink>
      <w:r>
        <w:t xml:space="preserve"> (58.5 Кб) </w:t>
      </w:r>
    </w:p>
    <w:p w:rsidR="00021C27" w:rsidRDefault="00021C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02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704E"/>
    <w:rsid w:val="00021C27"/>
    <w:rsid w:val="00D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91908-DAE0-4238-B258-EFB9AC4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LUKOIL1912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2019-10-17T05:35:00Z</dcterms:created>
  <dcterms:modified xsi:type="dcterms:W3CDTF">2019-10-17T05:35:00Z</dcterms:modified>
</cp:coreProperties>
</file>