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332E">
      <w:pPr>
        <w:pStyle w:val="a3"/>
        <w:divId w:val="63506280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35062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31574700</w:t>
            </w:r>
          </w:p>
        </w:tc>
        <w:tc>
          <w:tcPr>
            <w:tcW w:w="0" w:type="auto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</w:p>
        </w:tc>
      </w:tr>
      <w:tr w:rsidR="00000000">
        <w:trPr>
          <w:divId w:val="635062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</w:p>
        </w:tc>
      </w:tr>
      <w:tr w:rsidR="00000000">
        <w:trPr>
          <w:divId w:val="635062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31043556</w:t>
            </w:r>
          </w:p>
        </w:tc>
        <w:tc>
          <w:tcPr>
            <w:tcW w:w="0" w:type="auto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</w:p>
        </w:tc>
      </w:tr>
      <w:tr w:rsidR="00000000">
        <w:trPr>
          <w:divId w:val="635062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5062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332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378777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E33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3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6E33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378778</w:t>
            </w:r>
          </w:p>
        </w:tc>
      </w:tr>
    </w:tbl>
    <w:p w:rsidR="00000000" w:rsidRDefault="006E33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2"/>
        <w:gridCol w:w="6543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E3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Произвести выплату дивидендов по результатам 9 месяцев 2018 года с учетом ранее выплаченных дивидендов по результатам 6 месяцев 2018 года: а) </w:t>
            </w:r>
            <w:r>
              <w:rPr>
                <w:rFonts w:eastAsia="Times New Roman"/>
              </w:rPr>
              <w:t>по привилегированным акциям в размере 5253% к номинальной стоимости акции; б) по обыкновенным акциям в размере 5253% к номинальной стоимости акции. Установить 9 января 2019 года как дату, на которую определяются лица, имеющие право на получение дивидендов.</w:t>
            </w:r>
            <w:r>
              <w:rPr>
                <w:rFonts w:eastAsia="Times New Roman"/>
              </w:rPr>
              <w:t xml:space="preserve"> Выплату дивидендов произвести в денежной форме.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1444563855</w:t>
            </w:r>
            <w:r>
              <w:rPr>
                <w:rFonts w:eastAsia="Times New Roman"/>
              </w:rPr>
              <w:br/>
              <w:t>Против: 4840</w:t>
            </w:r>
            <w:r>
              <w:rPr>
                <w:rFonts w:eastAsia="Times New Roman"/>
              </w:rPr>
              <w:br/>
              <w:t>Воздержался: 4325</w:t>
            </w:r>
          </w:p>
        </w:tc>
      </w:tr>
    </w:tbl>
    <w:p w:rsidR="00000000" w:rsidRDefault="006E332E">
      <w:pPr>
        <w:rPr>
          <w:rFonts w:eastAsia="Times New Roman"/>
        </w:rPr>
      </w:pPr>
    </w:p>
    <w:p w:rsidR="00000000" w:rsidRDefault="006E332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</w:t>
      </w:r>
      <w:r>
        <w:t>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E33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E332E" w:rsidRDefault="006E332E">
      <w:pPr>
        <w:pStyle w:val="HTML"/>
      </w:pPr>
      <w:r>
        <w:t>По всем вопросам, связанным с настоящим сообщением, Вы можете обращать</w:t>
      </w:r>
      <w:r>
        <w:t>ся к Вашим персональным менеджерам по телефонам: (495) 956-27-90, (495) 956-27-91/ For details please contact your account  manager (495) 956-27-90, (495) 956-27-91</w:t>
      </w:r>
    </w:p>
    <w:sectPr w:rsidR="006E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A7672"/>
    <w:rsid w:val="001A7672"/>
    <w:rsid w:val="006E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ce657988754b369ac8c33aa1e51b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2018-12-27T05:04:00Z</dcterms:created>
  <dcterms:modified xsi:type="dcterms:W3CDTF">2018-12-27T05:04:00Z</dcterms:modified>
</cp:coreProperties>
</file>