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3571">
      <w:pPr>
        <w:pStyle w:val="a3"/>
        <w:divId w:val="3543831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54383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76201253</w:t>
            </w:r>
          </w:p>
        </w:tc>
        <w:tc>
          <w:tcPr>
            <w:tcW w:w="0" w:type="auto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</w:p>
        </w:tc>
      </w:tr>
      <w:tr w:rsidR="00000000">
        <w:trPr>
          <w:divId w:val="354383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</w:p>
        </w:tc>
      </w:tr>
      <w:tr w:rsidR="00000000">
        <w:trPr>
          <w:divId w:val="354383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4383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357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788961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735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3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788961X7442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735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</w:p>
        </w:tc>
      </w:tr>
    </w:tbl>
    <w:p w:rsidR="00000000" w:rsidRDefault="008735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7"/>
        <w:gridCol w:w="22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5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</w:t>
            </w:r>
            <w:r>
              <w:rPr>
                <w:rFonts w:eastAsia="Times New Roman"/>
              </w:rPr>
              <w:t xml:space="preserve">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873571">
      <w:pPr>
        <w:rPr>
          <w:rFonts w:eastAsia="Times New Roman"/>
        </w:rPr>
      </w:pPr>
    </w:p>
    <w:p w:rsidR="00000000" w:rsidRDefault="0087357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3571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«НОВАТЭК» за 2022 год, годовой бухгалтерской (финансовой) отчетности (по РСБУ), а также </w:t>
      </w:r>
      <w:r>
        <w:rPr>
          <w:rFonts w:eastAsia="Times New Roman"/>
        </w:rPr>
        <w:t>распределении прибыли, в том числе выплате (объявлении) дивидендов по результатам 2022 года.</w:t>
      </w:r>
      <w:r>
        <w:rPr>
          <w:rFonts w:eastAsia="Times New Roman"/>
        </w:rPr>
        <w:br/>
        <w:t>2. Об избрании членов Совета директоров ПАО «НОВАТЭК».</w:t>
      </w:r>
      <w:r>
        <w:rPr>
          <w:rFonts w:eastAsia="Times New Roman"/>
        </w:rPr>
        <w:br/>
        <w:t>3. Об избрании членов Ревизионной комиссии ПАО «НОВАТЭК».</w:t>
      </w:r>
      <w:r>
        <w:rPr>
          <w:rFonts w:eastAsia="Times New Roman"/>
        </w:rPr>
        <w:br/>
        <w:t>4. О назначении аудиторской организации ПАО «НОВАТ</w:t>
      </w:r>
      <w:r>
        <w:rPr>
          <w:rFonts w:eastAsia="Times New Roman"/>
        </w:rPr>
        <w:t>ЭК» на 2023 год.</w:t>
      </w:r>
      <w:r>
        <w:rPr>
          <w:rFonts w:eastAsia="Times New Roman"/>
        </w:rPr>
        <w:br/>
        <w:t>5. О внесении изменений в Положение о вознаграждениях и компенсациях, выплачиваемых членам Совета директоров ПАО «НОВАТЭК».</w:t>
      </w:r>
      <w:r>
        <w:rPr>
          <w:rFonts w:eastAsia="Times New Roman"/>
        </w:rPr>
        <w:br/>
        <w:t>6. О вознаграждении членов Совета директоров ПАО «НОВАТЭК».</w:t>
      </w:r>
      <w:r>
        <w:rPr>
          <w:rFonts w:eastAsia="Times New Roman"/>
        </w:rPr>
        <w:br/>
        <w:t>7. О вознаграждении членов Ревизионной комиссии ПАО «НО</w:t>
      </w:r>
      <w:r>
        <w:rPr>
          <w:rFonts w:eastAsia="Times New Roman"/>
        </w:rPr>
        <w:t xml:space="preserve">ВАТЭК». </w:t>
      </w:r>
    </w:p>
    <w:p w:rsidR="00000000" w:rsidRDefault="0087357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</w:t>
      </w:r>
      <w:r>
        <w:t xml:space="preserve">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73571">
      <w:pPr>
        <w:pStyle w:val="a3"/>
      </w:pPr>
      <w:r>
        <w:t>4.2 Информация о созыве общего собрания акционеров эмитента</w:t>
      </w:r>
    </w:p>
    <w:p w:rsidR="00000000" w:rsidRDefault="00873571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73571">
      <w:pPr>
        <w:rPr>
          <w:rFonts w:eastAsia="Times New Roman"/>
        </w:rPr>
      </w:pPr>
      <w:r>
        <w:rPr>
          <w:rFonts w:eastAsia="Times New Roman"/>
        </w:rPr>
        <w:br/>
      </w:r>
    </w:p>
    <w:p w:rsidR="00873571" w:rsidRDefault="00873571">
      <w:pPr>
        <w:pStyle w:val="HTML"/>
      </w:pPr>
      <w:r>
        <w:t>Настоящий документ является визуализиров</w:t>
      </w:r>
      <w:r>
        <w:t>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5A6B"/>
    <w:rsid w:val="00365A6B"/>
    <w:rsid w:val="0087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3AB798-BE8A-4694-AC00-04CC42E0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2023-03-20T05:51:00Z</dcterms:created>
  <dcterms:modified xsi:type="dcterms:W3CDTF">2023-03-20T05:51:00Z</dcterms:modified>
</cp:coreProperties>
</file>