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082">
      <w:pPr>
        <w:pStyle w:val="a3"/>
        <w:divId w:val="18953135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313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79488310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</w:tr>
      <w:tr w:rsidR="00000000">
        <w:trPr>
          <w:divId w:val="1895313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</w:tr>
      <w:tr w:rsidR="00000000">
        <w:trPr>
          <w:divId w:val="1895313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79073987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</w:tr>
      <w:tr w:rsidR="00000000">
        <w:trPr>
          <w:divId w:val="1895313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313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0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6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D6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</w:tr>
    </w:tbl>
    <w:p w:rsidR="00000000" w:rsidRDefault="006D6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  <w:t>р)., 143421 Московская область,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6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2022 года: - Дивиденды в соответ</w:t>
            </w:r>
            <w:r>
              <w:rPr>
                <w:rFonts w:eastAsia="Times New Roman"/>
              </w:rPr>
              <w:t>ствии с п.2 настоящего решения, а также ранее выплаченные промежуточные дивиденды за 6 месяцев 2022 года. 2. Выплатить дивиденды по обыкновенным акциям Общества по итогам 2022 отчетного года в размере 0,1349314023505199 руб. на одну обыкновенную акцию Обще</w:t>
            </w:r>
            <w:r>
              <w:rPr>
                <w:rFonts w:eastAsia="Times New Roman"/>
              </w:rPr>
              <w:t>ства в денежной форме. Определить дату составления списка лиц, имеющих право на получение дивидендов – 14.07.2023. Сумма начисленных дивидендов в расчете на одного акционера определяется с точностью до одной копейки. Округление цифр при расчете производитс</w:t>
            </w:r>
            <w:r>
              <w:rPr>
                <w:rFonts w:eastAsia="Times New Roman"/>
              </w:rPr>
              <w:t xml:space="preserve">я по правилам математического округления. Срок выплаты </w:t>
            </w:r>
            <w:r>
              <w:rPr>
                <w:rFonts w:eastAsia="Times New Roman"/>
              </w:rPr>
              <w:lastRenderedPageBreak/>
              <w:t>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</w:t>
            </w:r>
            <w:r>
              <w:rPr>
                <w:rFonts w:eastAsia="Times New Roman"/>
              </w:rPr>
              <w:t xml:space="preserve"> дней, а другим зарегистрированным в реестре акционеров лицам – 25 рабочих дней с даты, на которую определяются лица, имеющие право на получ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 (Beeuwsaert Dirk Achiel Marc)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 (Wills Roger Gary)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Кузнецова Наталья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Юдин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«ЦАТР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Общества в форме присоединения к нему Акционерного общества «ТЕВИС» (ОГРН 1026301976601), Общества с ограниченной ответственностью «Перминвест» (ОГРН 1075904005275) и об утверждении Договора о присоединении.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«ТЕВИС» (ОГРН 1026301976601), Общества с ограниченной ответственностью «Перминвест» (ОГРН 1075904005275) на условиях, предусмотренных Договором о присоединении. 2. У</w:t>
            </w:r>
            <w:r>
              <w:rPr>
                <w:rFonts w:eastAsia="Times New Roman"/>
              </w:rPr>
              <w:t>твердить Договор о присоединении Акционерного общества «ТЕВИС» (ОГРН 1026301976601), Общества с ограниченной ответственностью «Перминвест» (ОГРН 1075904005275) к ПАО «Т Плюс . 3. Определить ПАО «Т Плюс» в качестве лица, ответственного за уведомление регист</w:t>
            </w:r>
            <w:r>
              <w:rPr>
                <w:rFonts w:eastAsia="Times New Roman"/>
              </w:rPr>
              <w:t>рирующего органа о начале процедуры реорганизации и опубликование в Вестнике государственной регистрации уведомления о реорганизации от имени всех лиц, участвующих в реорганизации.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вступлении Общества в Союз организаций нефтегазовой отрасли «Российское газовое общество» (ОГРН 1037739230990).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пп.18) п.1 ст.48 Федерального закона от 26.12.1995 №208-ФЗ «Об акционерных обществах</w:t>
            </w:r>
            <w:r>
              <w:rPr>
                <w:rFonts w:eastAsia="Times New Roman"/>
              </w:rPr>
              <w:t>» и пп.23) п.11.2. Устава ПАО «Т Плюс» одобрить вступление Общества в Союз организаций нефтегазовой отрасли «Российское газовое общество» (ОГРН 1037739230990).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60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6082">
      <w:pPr>
        <w:rPr>
          <w:rFonts w:eastAsia="Times New Roman"/>
        </w:rPr>
      </w:pPr>
    </w:p>
    <w:p w:rsidR="00000000" w:rsidRDefault="006D60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608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ответственностью</w:t>
      </w:r>
      <w:r>
        <w:rPr>
          <w:rFonts w:eastAsia="Times New Roman"/>
        </w:rPr>
        <w:t xml:space="preserve"> «Перминвест» (ОГРН 1075904005275) и об утверждении Договора о присоединении.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 вступлении Общества в Союз организаций нефтегазовой отрасли «Российское газовое общество» (ОГРН 1037739230990). </w:t>
      </w:r>
    </w:p>
    <w:p w:rsidR="00000000" w:rsidRDefault="006D6082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D608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60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6D6082">
      <w:pPr>
        <w:rPr>
          <w:rFonts w:eastAsia="Times New Roman"/>
        </w:rPr>
      </w:pPr>
      <w:r>
        <w:rPr>
          <w:rFonts w:eastAsia="Times New Roman"/>
        </w:rPr>
        <w:br/>
      </w:r>
    </w:p>
    <w:p w:rsidR="006D6082" w:rsidRDefault="006D60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6D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036"/>
    <w:rsid w:val="001A6036"/>
    <w:rsid w:val="006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FCC87C-D551-4923-9D2E-9F799B0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5b0e2a747460fa5ffb653f980e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2023-06-15T11:32:00Z</dcterms:created>
  <dcterms:modified xsi:type="dcterms:W3CDTF">2023-06-15T11:32:00Z</dcterms:modified>
</cp:coreProperties>
</file>