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11869">
      <w:pPr>
        <w:pStyle w:val="a3"/>
        <w:divId w:val="791553125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915531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1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1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24921860</w:t>
            </w:r>
          </w:p>
        </w:tc>
        <w:tc>
          <w:tcPr>
            <w:tcW w:w="0" w:type="auto"/>
            <w:vAlign w:val="center"/>
            <w:hideMark/>
          </w:tcPr>
          <w:p w:rsidR="00000000" w:rsidRDefault="00211869">
            <w:pPr>
              <w:rPr>
                <w:rFonts w:eastAsia="Times New Roman"/>
              </w:rPr>
            </w:pPr>
          </w:p>
        </w:tc>
      </w:tr>
      <w:tr w:rsidR="00000000">
        <w:trPr>
          <w:divId w:val="7915531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1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1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1869">
            <w:pPr>
              <w:rPr>
                <w:rFonts w:eastAsia="Times New Roman"/>
              </w:rPr>
            </w:pPr>
          </w:p>
        </w:tc>
      </w:tr>
      <w:tr w:rsidR="00000000">
        <w:trPr>
          <w:divId w:val="7915531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1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11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24596330</w:t>
            </w:r>
          </w:p>
        </w:tc>
        <w:tc>
          <w:tcPr>
            <w:tcW w:w="0" w:type="auto"/>
            <w:vAlign w:val="center"/>
            <w:hideMark/>
          </w:tcPr>
          <w:p w:rsidR="00000000" w:rsidRDefault="00211869">
            <w:pPr>
              <w:rPr>
                <w:rFonts w:eastAsia="Times New Roman"/>
              </w:rPr>
            </w:pPr>
          </w:p>
        </w:tc>
      </w:tr>
      <w:tr w:rsidR="00000000">
        <w:trPr>
          <w:divId w:val="7915531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1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1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1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915531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1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1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1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1186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"ММК" ИНН 7414003633 (акция 1-03-00078-A/RU0009084396)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18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8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304774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8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8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8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118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118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18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18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18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18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18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18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18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18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304774X4176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2118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18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18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18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304775</w:t>
            </w:r>
          </w:p>
        </w:tc>
      </w:tr>
    </w:tbl>
    <w:p w:rsidR="00000000" w:rsidRDefault="002118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56"/>
        <w:gridCol w:w="6543"/>
        <w:gridCol w:w="1284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118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11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11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результатам работы Общества за полугодие 2017 отчетного года по размещенным обыкновенным именным акциям ПАО «ММК» в размере 0,869 рубля (с учетом налога) на одну акцию. </w:t>
            </w:r>
            <w:r>
              <w:rPr>
                <w:rFonts w:eastAsia="Times New Roman"/>
              </w:rPr>
              <w:t xml:space="preserve">Выплату дивидендов произвести в денежной форме, в безналичном порядке, в сроки, установленные Федеральным законом «Об акционерных обществах». Установить дату, на которую определяются лица, имеющие право на получение дивидендов, по размещенным обыкновенным </w:t>
            </w:r>
            <w:r>
              <w:rPr>
                <w:rFonts w:eastAsia="Times New Roman"/>
              </w:rPr>
              <w:t xml:space="preserve">именным акциям ПАО «ММК» по результатам работы Общества за полугодие 2017 отчетного года, 10 октября 2017 года на конец операционного дня.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1186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1186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18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9930578823</w:t>
            </w:r>
          </w:p>
        </w:tc>
      </w:tr>
    </w:tbl>
    <w:p w:rsidR="00000000" w:rsidRDefault="00211869">
      <w:pPr>
        <w:rPr>
          <w:rFonts w:eastAsia="Times New Roman"/>
        </w:rPr>
      </w:pPr>
    </w:p>
    <w:p w:rsidR="00000000" w:rsidRDefault="00211869">
      <w:pPr>
        <w:pStyle w:val="a3"/>
      </w:pPr>
      <w:r>
        <w:t>Настоящим сообщаем о получении НКО АО НРД информации, предоставляемой эмитентом</w:t>
      </w:r>
      <w:r>
        <w:t xml:space="preserve">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</w:t>
      </w:r>
      <w:r>
        <w:t>НИЯХ К ПОРЯДКУ ПРЕДОСТАВЛЕНИЯ ЦЕНТРАЛЬНЫМ ДЕПОЗИТАРИЕМ ДОСТУПА К ТАКОЙ ИНФОРМАЦИИ".</w:t>
      </w:r>
      <w:r>
        <w:br/>
      </w:r>
      <w:r>
        <w:br/>
        <w:t xml:space="preserve">4.10 Информация о решениях, принятых общим собранием акционеров, а также об итогах голосования на общем собрании акционеров </w:t>
      </w:r>
    </w:p>
    <w:p w:rsidR="00000000" w:rsidRDefault="00211869">
      <w:pPr>
        <w:pStyle w:val="a3"/>
      </w:pPr>
      <w:r>
        <w:t xml:space="preserve">Направляем Вам поступившие в НКО АО НРД итоги </w:t>
      </w:r>
      <w:r>
        <w:t>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</w:t>
      </w:r>
      <w:r>
        <w:t xml:space="preserve">полноту и достоверность информации, полученной от эмитента. </w:t>
      </w:r>
    </w:p>
    <w:p w:rsidR="00000000" w:rsidRDefault="0021186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211869" w:rsidRDefault="0021186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211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B71BAA"/>
    <w:rsid w:val="00211869"/>
    <w:rsid w:val="00B7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55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3d454f8c4a34040806d3adbb433e5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2017-10-04T06:43:00Z</dcterms:created>
  <dcterms:modified xsi:type="dcterms:W3CDTF">2017-10-04T06:43:00Z</dcterms:modified>
</cp:coreProperties>
</file>