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1E6D">
      <w:pPr>
        <w:pStyle w:val="a3"/>
        <w:divId w:val="6918076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91807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32593198</w:t>
            </w:r>
          </w:p>
        </w:tc>
        <w:tc>
          <w:tcPr>
            <w:tcW w:w="0" w:type="auto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</w:p>
        </w:tc>
      </w:tr>
      <w:tr w:rsidR="00000000">
        <w:trPr>
          <w:divId w:val="691807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</w:p>
        </w:tc>
      </w:tr>
      <w:tr w:rsidR="00000000">
        <w:trPr>
          <w:divId w:val="691807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1807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1E6D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РОСБАНК ИНН 7730060164 (акция 10102272B / ISIN RU000A0HHK26)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403149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951E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403149X7055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10102272B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51E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7"/>
        <w:gridCol w:w="43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20 марта 2019 г. по 06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2019 г. 20:00</w:t>
            </w:r>
          </w:p>
        </w:tc>
      </w:tr>
    </w:tbl>
    <w:p w:rsidR="00000000" w:rsidRDefault="00951E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4"/>
        <w:gridCol w:w="35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62.2 RUB</w:t>
            </w:r>
          </w:p>
        </w:tc>
      </w:tr>
    </w:tbl>
    <w:p w:rsidR="00000000" w:rsidRDefault="00951E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E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E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393668</w:t>
            </w:r>
          </w:p>
        </w:tc>
      </w:tr>
    </w:tbl>
    <w:p w:rsidR="00000000" w:rsidRDefault="00951E6D">
      <w:pPr>
        <w:rPr>
          <w:rFonts w:eastAsia="Times New Roman"/>
        </w:rPr>
      </w:pPr>
    </w:p>
    <w:p w:rsidR="00000000" w:rsidRDefault="00951E6D">
      <w:pPr>
        <w:pStyle w:val="a3"/>
      </w:pPr>
      <w:r>
        <w:lastRenderedPageBreak/>
        <w:t>Сведения по налоговым льготам указываются неформализованным текстом</w:t>
      </w:r>
    </w:p>
    <w:p w:rsidR="00951E6D" w:rsidRDefault="00951E6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5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0EA3"/>
    <w:rsid w:val="00300EA3"/>
    <w:rsid w:val="0095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CD1DCF-1379-4A86-8C4B-B328A02D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0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2019-03-21T05:46:00Z</dcterms:created>
  <dcterms:modified xsi:type="dcterms:W3CDTF">2019-03-21T05:46:00Z</dcterms:modified>
</cp:coreProperties>
</file>