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91E">
      <w:pPr>
        <w:pStyle w:val="a3"/>
        <w:divId w:val="35824256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8242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25780340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</w:p>
        </w:tc>
      </w:tr>
      <w:tr w:rsidR="00000000">
        <w:trPr>
          <w:divId w:val="358242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</w:p>
        </w:tc>
      </w:tr>
      <w:tr w:rsidR="00000000">
        <w:trPr>
          <w:divId w:val="358242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25433219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</w:p>
        </w:tc>
      </w:tr>
      <w:tr w:rsidR="00000000">
        <w:trPr>
          <w:divId w:val="358242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8242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791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79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B79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</w:tbl>
    <w:p w:rsidR="00000000" w:rsidRDefault="002B79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79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Выплатить дивиденды по результатам 9 месяцев 2017 года в денежной форме в размере 26 344 972 843,31 руб., в том числе: • </w:t>
            </w:r>
            <w:r>
              <w:rPr>
                <w:rFonts w:eastAsia="Times New Roman"/>
              </w:rPr>
              <w:t>по обыкновенным акциям Общества в размере 148,31 руб. на одну акцию на общую сумму 21 927 112 783,59 руб.; • по привилегированным акциям типа «А» Общества в размере 148,31 руб. на одну размещенную привилегированную акцию типа «А» на общую сумму 4 417 860 0</w:t>
            </w:r>
            <w:r>
              <w:rPr>
                <w:rFonts w:eastAsia="Times New Roman"/>
              </w:rPr>
              <w:t>59,72 руб. 1.2. Установить дату, на которую определяются лица, имеющие право на получение дивидендов, - 12 декабря 2017 года. 1.3. Выплату дивидендов номинальным держателям акций и являющимся профессиональными участниками рынка ценных бумаг доверительным у</w:t>
            </w:r>
            <w:r>
              <w:rPr>
                <w:rFonts w:eastAsia="Times New Roman"/>
              </w:rPr>
              <w:t xml:space="preserve">правляющим, зарегистрированным в реестре акционеров, осуществить не позднее 26 декабря 2017 года, другим зарегистрированным в реестре акционеров лицам – не позднее 24 января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9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144786538</w:t>
            </w:r>
            <w:r>
              <w:rPr>
                <w:rFonts w:eastAsia="Times New Roman"/>
              </w:rPr>
              <w:br/>
              <w:t>Против: 258</w:t>
            </w:r>
            <w:r>
              <w:rPr>
                <w:rFonts w:eastAsia="Times New Roman"/>
              </w:rPr>
              <w:br/>
              <w:t>Воздержался: 985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75227</w:t>
            </w:r>
          </w:p>
        </w:tc>
      </w:tr>
    </w:tbl>
    <w:p w:rsidR="00000000" w:rsidRDefault="002B791E">
      <w:pPr>
        <w:rPr>
          <w:rFonts w:eastAsia="Times New Roman"/>
        </w:rPr>
      </w:pPr>
    </w:p>
    <w:p w:rsidR="00000000" w:rsidRDefault="002B79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</w:t>
      </w:r>
      <w:r>
        <w:t xml:space="preserve"> итогах голосования на общем собрании акционеров (Положение 546-П от 01.06.2016). </w:t>
      </w:r>
    </w:p>
    <w:p w:rsidR="00000000" w:rsidRDefault="002B791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B79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791E" w:rsidRDefault="002B791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sectPr w:rsidR="002B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1DAE"/>
    <w:rsid w:val="002B791E"/>
    <w:rsid w:val="0043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d2af28ebff4e3b8203cf9c6bd960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2017-12-05T10:22:00Z</dcterms:created>
  <dcterms:modified xsi:type="dcterms:W3CDTF">2017-12-05T10:22:00Z</dcterms:modified>
</cp:coreProperties>
</file>