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F2FA6">
      <w:pPr>
        <w:pStyle w:val="a3"/>
        <w:divId w:val="51395438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139543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78225407</w:t>
            </w:r>
          </w:p>
        </w:tc>
        <w:tc>
          <w:tcPr>
            <w:tcW w:w="0" w:type="auto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</w:p>
        </w:tc>
      </w:tr>
      <w:tr w:rsidR="00000000">
        <w:trPr>
          <w:divId w:val="5139543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</w:p>
        </w:tc>
      </w:tr>
      <w:tr w:rsidR="00000000">
        <w:trPr>
          <w:divId w:val="5139543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78195419</w:t>
            </w:r>
          </w:p>
        </w:tc>
        <w:tc>
          <w:tcPr>
            <w:tcW w:w="0" w:type="auto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</w:p>
        </w:tc>
      </w:tr>
      <w:tr w:rsidR="00000000">
        <w:trPr>
          <w:divId w:val="5139543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39543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F2FA6">
      <w:pPr>
        <w:pStyle w:val="1"/>
        <w:rPr>
          <w:rFonts w:eastAsia="Times New Roman"/>
        </w:rPr>
      </w:pPr>
      <w:r>
        <w:rPr>
          <w:rFonts w:eastAsia="Times New Roman"/>
        </w:rPr>
        <w:t>(MCAL) О корпоративном действии "Досрочное обязательное погашение облигации" с ценными бумагами эмитента ПАО "РУСАЛ Братск" ИНН 3803100054 (облигация 4B02-01-20075-F-002P / ISIN RU000A101S81)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50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2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806643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MCAL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обязательное погашение облигации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</w:tbl>
    <w:p w:rsidR="00000000" w:rsidRDefault="002F2F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F2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2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4B02-01-20075-F-002P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F2F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2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2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F2FA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F2FA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p w:rsidR="00000000" w:rsidRDefault="002F2FA6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2F2FA6" w:rsidRDefault="002F2FA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F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359F"/>
    <w:rsid w:val="002D359F"/>
    <w:rsid w:val="002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B390AE-EB13-4198-BDB4-7E127CE4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5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2023-05-16T09:42:00Z</dcterms:created>
  <dcterms:modified xsi:type="dcterms:W3CDTF">2023-05-16T09:42:00Z</dcterms:modified>
</cp:coreProperties>
</file>