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66BE">
      <w:pPr>
        <w:pStyle w:val="a3"/>
        <w:divId w:val="2086170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86170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42493560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</w:tr>
      <w:tr w:rsidR="00000000">
        <w:trPr>
          <w:divId w:val="2086170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</w:tr>
      <w:tr w:rsidR="00000000">
        <w:trPr>
          <w:divId w:val="2086170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42474034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</w:tr>
      <w:tr w:rsidR="00000000">
        <w:trPr>
          <w:divId w:val="2086170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6170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66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66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466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</w:tbl>
    <w:p w:rsidR="00000000" w:rsidRDefault="00C466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6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116381053</w:t>
            </w:r>
            <w:r>
              <w:rPr>
                <w:rFonts w:eastAsia="Times New Roman"/>
              </w:rPr>
              <w:br/>
              <w:t>Против: 863</w:t>
            </w:r>
            <w:r>
              <w:rPr>
                <w:rFonts w:eastAsia="Times New Roman"/>
              </w:rPr>
              <w:br/>
              <w:t>Воздержался: 54883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2019 отчетного года в размере 106 246 308 676,38 руб., распределить следующим образом: • Объявить дивиденды по обыкновенн</w:t>
            </w:r>
            <w:r>
              <w:rPr>
                <w:rFonts w:eastAsia="Times New Roman"/>
              </w:rPr>
              <w:t>ым акциям ПАО «Полюс» по результатам 2019 года в денежной форме. • С учетом ранее выплаченных промежуточных дивидендов по обыкновенным акциям ПАО «Полюс» по результатам 6 месяцев 2019 года в размере 162,98 руб. на одну обыкновенную акцию ПАО «Полюс», оконч</w:t>
            </w:r>
            <w:r>
              <w:rPr>
                <w:rFonts w:eastAsia="Times New Roman"/>
              </w:rPr>
              <w:t xml:space="preserve">ательную выплату дивидендов произвести в размере 244,75 руб. на одну обыкновенную акцию ПАО «Полюс». 2. Установить 28 августа 2020 года датой составления списка лиц, имеющих право на получение дивидендов по результатам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116422</w:t>
            </w:r>
            <w:r>
              <w:rPr>
                <w:rFonts w:eastAsia="Times New Roman"/>
              </w:rPr>
              <w:t>466</w:t>
            </w:r>
            <w:r>
              <w:rPr>
                <w:rFonts w:eastAsia="Times New Roman"/>
              </w:rPr>
              <w:br/>
              <w:t>Против: 1329</w:t>
            </w:r>
            <w:r>
              <w:rPr>
                <w:rFonts w:eastAsia="Times New Roman"/>
              </w:rPr>
              <w:br/>
              <w:t>Воздержался: 13862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108532317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128298676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Доулинг Эдвард (Dowling Edward)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127060633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106515078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(Nossoff Sergei Igorevich)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105839207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107283216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Поттер Кент (Potter Kent)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127254681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107235287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Чампион Уиллиам (Champion William)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127251274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«Полюс» на 2020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115002863</w:t>
            </w:r>
            <w:r>
              <w:rPr>
                <w:rFonts w:eastAsia="Times New Roman"/>
              </w:rPr>
              <w:br/>
              <w:t>Против: 1040283</w:t>
            </w:r>
            <w:r>
              <w:rPr>
                <w:rFonts w:eastAsia="Times New Roman"/>
              </w:rPr>
              <w:br/>
              <w:t>Воздержался: 387747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 (взаимосвязанных сделок), в совершении которой имеется заинтересованность – заключение Соглашений о возмещении расходов, издержек и ущерба (далее – «Соглашения» и каждое по отдельности – «Соглашение») на условиях согласно</w:t>
            </w:r>
            <w:r>
              <w:rPr>
                <w:rFonts w:eastAsia="Times New Roman"/>
              </w:rPr>
              <w:t xml:space="preserve"> Приложению к настоящему Решению. Лица, имеющие заинтересованность в совершении сделки (взаимосвязанных сделок), и основания, по которым каждое из лиц, имеющих заинтересованность в совершении сделки (взаимосвязанных сделок), является таковым: • все члены С</w:t>
            </w:r>
            <w:r>
              <w:rPr>
                <w:rFonts w:eastAsia="Times New Roman"/>
              </w:rPr>
              <w:t>овета директоров ПАО «Полюс», избранные по решению настоящего годового Общего собрания акционеров ПАО «Полюс» (за исключением членов Совета директоров ПАО «Полюс», являющихся лицами, контролирующими ПАО «Полюс» (по смыслу абз. 6 п. 1 ст. 81 Федерального за</w:t>
            </w:r>
            <w:r>
              <w:rPr>
                <w:rFonts w:eastAsia="Times New Roman"/>
              </w:rPr>
              <w:t xml:space="preserve">кона от 26 декабря 1995 года №208-ФЗ «Об акционерных обществах») или занимающими должности в органах управления лиц, контролирующих ПАО «Полюс»): являются сторонами в сделке (взаимосвязанных сделках); • Грачев Павел Сергеевич – лицо, осуществляющее функц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115818806</w:t>
            </w:r>
            <w:r>
              <w:rPr>
                <w:rFonts w:eastAsia="Times New Roman"/>
              </w:rPr>
              <w:br/>
              <w:t>Против: 403215</w:t>
            </w:r>
            <w:r>
              <w:rPr>
                <w:rFonts w:eastAsia="Times New Roman"/>
              </w:rPr>
              <w:br/>
              <w:t>Воздержался: 210234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114775967</w:t>
            </w:r>
            <w:r>
              <w:rPr>
                <w:rFonts w:eastAsia="Times New Roman"/>
              </w:rPr>
              <w:br/>
              <w:t>Против: 800015</w:t>
            </w:r>
            <w:r>
              <w:rPr>
                <w:rFonts w:eastAsia="Times New Roman"/>
              </w:rPr>
              <w:br/>
              <w:t>Воздержался: 866296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вознаграждениях и компенсациях членов Совета директоров ПАО «Полюс». 2. Установить, что вознаграждение членам Совета директоров ПАО «Полюс» и компенсации расходов, связанных с исполнение</w:t>
            </w:r>
            <w:r>
              <w:rPr>
                <w:rFonts w:eastAsia="Times New Roman"/>
              </w:rPr>
              <w:t xml:space="preserve">м ими функций членов Совета директоров, выплачиваются в размерах согласно Положению о вознаграждениях и компенсациях членов Совета директоров ПАО «Полюс».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114430186</w:t>
            </w:r>
            <w:r>
              <w:rPr>
                <w:rFonts w:eastAsia="Times New Roman"/>
              </w:rPr>
              <w:br/>
              <w:t>Против: 814098</w:t>
            </w:r>
            <w:r>
              <w:rPr>
                <w:rFonts w:eastAsia="Times New Roman"/>
              </w:rPr>
              <w:br/>
              <w:t>Воздержался: 1193922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466BE">
      <w:pPr>
        <w:rPr>
          <w:rFonts w:eastAsia="Times New Roman"/>
        </w:rPr>
      </w:pPr>
    </w:p>
    <w:p w:rsidR="00000000" w:rsidRDefault="00C466BE">
      <w:pPr>
        <w:pStyle w:val="a3"/>
      </w:pPr>
      <w:r>
        <w:lastRenderedPageBreak/>
        <w:t>Направляем Ва</w:t>
      </w:r>
      <w:r>
        <w:t>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466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000000" w:rsidRDefault="00C466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C466BE">
      <w:pPr>
        <w:rPr>
          <w:rFonts w:eastAsia="Times New Roman"/>
        </w:rPr>
      </w:pPr>
      <w:r>
        <w:rPr>
          <w:rFonts w:eastAsia="Times New Roman"/>
        </w:rPr>
        <w:br/>
      </w:r>
    </w:p>
    <w:p w:rsidR="00C466BE" w:rsidRDefault="00C466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B0C"/>
    <w:rsid w:val="00C466BE"/>
    <w:rsid w:val="00F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24809-8B57-41E7-BFD4-53B20B8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006a618f4412cb3a83aa4540e58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2020-08-21T04:00:00Z</dcterms:created>
  <dcterms:modified xsi:type="dcterms:W3CDTF">2020-08-21T04:00:00Z</dcterms:modified>
</cp:coreProperties>
</file>