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1A1A">
      <w:pPr>
        <w:pStyle w:val="a3"/>
        <w:divId w:val="6850585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50585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46873714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</w:p>
        </w:tc>
      </w:tr>
      <w:tr w:rsidR="00000000">
        <w:trPr>
          <w:divId w:val="6850585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</w:p>
        </w:tc>
      </w:tr>
      <w:tr w:rsidR="00000000">
        <w:trPr>
          <w:divId w:val="6850585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505859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1A1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565716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71A1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565716X4176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71A1A">
      <w:pPr>
        <w:rPr>
          <w:rFonts w:eastAsia="Times New Roman"/>
        </w:rPr>
      </w:pPr>
    </w:p>
    <w:p w:rsidR="00000000" w:rsidRDefault="00D71A1A">
      <w:pPr>
        <w:pStyle w:val="a3"/>
      </w:pPr>
      <w:r>
        <w:t>Настоящим сообщаем о получении НКО АО НРД информации, предоставляемой эмитентом це</w:t>
      </w:r>
      <w:r>
        <w:t>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</w:t>
      </w:r>
      <w:r>
        <w:t xml:space="preserve">х к порядку предоставления центральным депозитарием доступа к такой информации". </w:t>
      </w:r>
    </w:p>
    <w:p w:rsidR="00000000" w:rsidRDefault="00D71A1A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71A1A">
      <w:pPr>
        <w:pStyle w:val="a3"/>
      </w:pPr>
      <w:r>
        <w:t>Подтип не определен</w:t>
      </w:r>
    </w:p>
    <w:p w:rsidR="00000000" w:rsidRDefault="00D71A1A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1A1A">
      <w:pPr>
        <w:pStyle w:val="HTML"/>
      </w:pPr>
      <w:r>
        <w:t>По всем вопросам, связанным с настоящим сооб</w:t>
      </w:r>
      <w:r>
        <w:t xml:space="preserve">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71A1A">
      <w:pPr>
        <w:rPr>
          <w:rFonts w:eastAsia="Times New Roman"/>
        </w:rPr>
      </w:pPr>
      <w:r>
        <w:rPr>
          <w:rFonts w:eastAsia="Times New Roman"/>
        </w:rPr>
        <w:br/>
      </w:r>
    </w:p>
    <w:p w:rsidR="00D71A1A" w:rsidRDefault="00D71A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70C4"/>
    <w:rsid w:val="002570C4"/>
    <w:rsid w:val="00D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F18D2C-2642-46FE-AF40-C1676BA4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fa4402de224708826a433cdbe65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2021-02-03T10:26:00Z</dcterms:created>
  <dcterms:modified xsi:type="dcterms:W3CDTF">2021-02-03T10:26:00Z</dcterms:modified>
</cp:coreProperties>
</file>