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6F4">
      <w:pPr>
        <w:pStyle w:val="a3"/>
        <w:divId w:val="19185110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5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79079101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</w:p>
        </w:tc>
      </w:tr>
      <w:tr w:rsidR="00000000">
        <w:trPr>
          <w:divId w:val="19185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</w:p>
        </w:tc>
      </w:tr>
      <w:tr w:rsidR="00000000">
        <w:trPr>
          <w:divId w:val="19185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78529565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</w:p>
        </w:tc>
      </w:tr>
      <w:tr w:rsidR="00000000">
        <w:trPr>
          <w:divId w:val="19185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5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66F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66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B66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</w:p>
        </w:tc>
      </w:tr>
    </w:tbl>
    <w:p w:rsidR="00000000" w:rsidRDefault="000B66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0B66F4">
      <w:pPr>
        <w:rPr>
          <w:rFonts w:eastAsia="Times New Roman"/>
        </w:rPr>
      </w:pPr>
    </w:p>
    <w:p w:rsidR="00000000" w:rsidRDefault="000B66F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B66F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2022 год.</w:t>
      </w:r>
      <w:r>
        <w:rPr>
          <w:rFonts w:eastAsia="Times New Roman"/>
        </w:rPr>
        <w:br/>
        <w:t xml:space="preserve">3. О распределении прибыли ПАО «Газпром нефть» за 2022 год. </w:t>
      </w:r>
      <w:r>
        <w:rPr>
          <w:rFonts w:eastAsia="Times New Roman"/>
        </w:rPr>
        <w:br/>
        <w:t>4. О размере дивидендов, форме и срок</w:t>
      </w:r>
      <w:r>
        <w:rPr>
          <w:rFonts w:eastAsia="Times New Roman"/>
        </w:rPr>
        <w:t>ах их выплаты, а также о дате, на которую определяются лица, имеющие право на получение дивидендов по результатам 2022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нефть» на 2023 год.</w:t>
      </w:r>
      <w:r>
        <w:rPr>
          <w:rFonts w:eastAsia="Times New Roman"/>
        </w:rPr>
        <w:br/>
        <w:t>7.</w:t>
      </w:r>
      <w:r>
        <w:rPr>
          <w:rFonts w:eastAsia="Times New Roman"/>
        </w:rPr>
        <w:t xml:space="preserve"> О вознаграждении членов Совета директоров ПАО «Газпром нефть». </w:t>
      </w:r>
    </w:p>
    <w:p w:rsidR="00000000" w:rsidRDefault="000B66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B66F4">
      <w:pPr>
        <w:pStyle w:val="a3"/>
      </w:pPr>
      <w:r>
        <w:t>4.2 Информация о созыве об</w:t>
      </w:r>
      <w:r>
        <w:t>щего собрания акционеров эмитента</w:t>
      </w:r>
    </w:p>
    <w:p w:rsidR="00000000" w:rsidRDefault="000B66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0B66F4">
      <w:pPr>
        <w:rPr>
          <w:rFonts w:eastAsia="Times New Roman"/>
        </w:rPr>
      </w:pPr>
      <w:r>
        <w:rPr>
          <w:rFonts w:eastAsia="Times New Roman"/>
        </w:rPr>
        <w:br/>
      </w:r>
    </w:p>
    <w:p w:rsidR="000B66F4" w:rsidRDefault="000B66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5A1C"/>
    <w:rsid w:val="000B66F4"/>
    <w:rsid w:val="00B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270237-EBFA-42F5-8628-DA9A2661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2023-06-05T04:54:00Z</dcterms:created>
  <dcterms:modified xsi:type="dcterms:W3CDTF">2023-06-05T04:54:00Z</dcterms:modified>
</cp:coreProperties>
</file>