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4130">
      <w:pPr>
        <w:pStyle w:val="a3"/>
        <w:divId w:val="155727748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57277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92465309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</w:p>
        </w:tc>
      </w:tr>
      <w:tr w:rsidR="00000000">
        <w:trPr>
          <w:divId w:val="1557277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</w:p>
        </w:tc>
      </w:tr>
      <w:tr w:rsidR="00000000">
        <w:trPr>
          <w:divId w:val="1557277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92418248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</w:p>
        </w:tc>
      </w:tr>
      <w:tr w:rsidR="00000000">
        <w:trPr>
          <w:divId w:val="1557277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7277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413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54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41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905020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141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141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1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1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1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1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1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1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1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1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905020X4589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4141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41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1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41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</w:p>
        </w:tc>
      </w:tr>
    </w:tbl>
    <w:p w:rsidR="00000000" w:rsidRDefault="004141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41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апреля </w:t>
            </w:r>
            <w:r>
              <w:rPr>
                <w:rFonts w:eastAsia="Times New Roman"/>
              </w:rPr>
              <w:t>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</w:t>
            </w:r>
            <w:r>
              <w:rPr>
                <w:rFonts w:eastAsia="Times New Roman"/>
              </w:rPr>
              <w:t>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41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город Москва, вн. тер. г. муниципальный</w:t>
            </w:r>
            <w:r>
              <w:rPr>
                <w:rFonts w:eastAsia="Times New Roman"/>
              </w:rPr>
              <w:br/>
              <w:t>округ Пресненский, Краснопресненская набережная, дом 8, этаж 2, помеще</w:t>
            </w:r>
            <w:r>
              <w:rPr>
                <w:rFonts w:eastAsia="Times New Roman"/>
              </w:rPr>
              <w:br/>
              <w:t>ние 228, ООО «Регистратор «Г</w:t>
            </w:r>
            <w:r>
              <w:rPr>
                <w:rFonts w:eastAsia="Times New Roman"/>
              </w:rPr>
              <w:t>арант»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4141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2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141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413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«ЛУКОЙЛ» за 2023 год, годовой бухгалтерской (финансовой) отчетности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41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«ЛУКОЙЛ» за 2023 год, годовую бухгалтерскую (финансовую) </w:t>
            </w:r>
            <w:r>
              <w:rPr>
                <w:rFonts w:eastAsia="Times New Roman"/>
              </w:rPr>
              <w:t>отчётность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ПАО «ЛУКОЙЛ» (в том числе выплата (объявление) дивидендов)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41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прибыль ПАО «</w:t>
            </w:r>
            <w:r>
              <w:rPr>
                <w:rFonts w:eastAsia="Times New Roman"/>
              </w:rPr>
              <w:t>ЛУКОЙЛ» по результатам 2023 года следующим образом: Чистая прибыль ПАО «ЛУКОЙЛ» по результатам 2023 года составила 655 289 456 000,00 рублей. Чистую прибыль ПАО «ЛУКОЙЛ» по результатам 2023 года (за исключением прибыли, распределённой в качестве дивидендов</w:t>
            </w:r>
            <w:r>
              <w:rPr>
                <w:rFonts w:eastAsia="Times New Roman"/>
              </w:rPr>
              <w:t xml:space="preserve"> по результатам девяти месяцев 2023 года в сумме 309 710 995 614,00 рублей) в размере 345 047 149 476,00 рублей распределить на выплату дивидендов. Оставшуюся часть прибыли в размере 531 310 910,00 рублей оставить нераспределённой. Выплатить дивиденды по о</w:t>
            </w:r>
            <w:r>
              <w:rPr>
                <w:rFonts w:eastAsia="Times New Roman"/>
              </w:rPr>
              <w:t xml:space="preserve">быкновенным акциям ПАО «ЛУКОЙЛ» по результатам 2023 года в размере 498 рублей на одну обыкновенную акцию (не включающие </w:t>
            </w:r>
            <w:r>
              <w:rPr>
                <w:rFonts w:eastAsia="Times New Roman"/>
              </w:rPr>
              <w:lastRenderedPageBreak/>
              <w:t>промежуточные дивиденды, выплаченные по результатам девяти месяцев 2023 года в размере 447 рублей на одну обыкновенную акцию).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41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Совета директоров ПАО «ЛУКОЙЛ» из списка кандидатур, утвержденного Сов</w:t>
            </w:r>
            <w:r>
              <w:rPr>
                <w:rFonts w:eastAsia="Times New Roman"/>
              </w:rPr>
              <w:t>етом директоров ПАО «ЛУКОЙЛ» 5 марта 2024 г. (протокол № 2), в количестве 9 членов: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41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Блажеев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41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Зверева Наталия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41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Кочкуров Сергей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41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Матыцын Александр Кузьмич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41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41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Порфирьев Борис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41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Ташкинов Анатолий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41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Хоба Любовь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41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Шаталов Сергей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41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Совета директоров ПАО «ЛУКОЙЛ» согласно приложению № 1.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</w:t>
            </w:r>
            <w:r>
              <w:rPr>
                <w:rFonts w:eastAsia="Times New Roman"/>
              </w:rPr>
              <w:t>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41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Установить для вновь избранных членов Совета директоров ПАО «ЛУКОЙЛ» размеры вознаграждений согласно приложению № 2. Установить, что вновь избранным членам Совета директоров в период исполнения ими своих обязанностей компенсируются расходы, свя</w:t>
            </w:r>
            <w:r>
              <w:rPr>
                <w:rFonts w:eastAsia="Times New Roman"/>
              </w:rPr>
              <w:t>занные с исполнением ими функций членов Совета директоров, виды которых установлены решением годового Общего собрания акционеров ОАО «ЛУКОЙЛ» от 24 июня 2004 г. (Протокол № 1), в размере фактически произведенных и документально подтвержденных расходов, при</w:t>
            </w:r>
            <w:r>
              <w:rPr>
                <w:rFonts w:eastAsia="Times New Roman"/>
              </w:rPr>
              <w:t xml:space="preserve"> представлении письменного заявления члена Совета директоров о компенсации расходов.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41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аудиторскую организацию ПАО «ЛУКОЙЛ» - АО «Кэпт».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4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1413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14130">
      <w:pPr>
        <w:rPr>
          <w:rFonts w:eastAsia="Times New Roman"/>
        </w:rPr>
      </w:pPr>
    </w:p>
    <w:p w:rsidR="00000000" w:rsidRDefault="0041413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14130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2023 год, годовой бухгалтерской (финансовой) отчетности ПАО «ЛУКОЙЛ».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ПАО «ЛУКОЙЛ» (в том числе выплата (объявление) дивидендов) по результатам 2023 года.</w:t>
      </w:r>
      <w:r>
        <w:rPr>
          <w:rFonts w:eastAsia="Times New Roman"/>
        </w:rPr>
        <w:br/>
        <w:t>3. Избрание членов Совета директоров ПАО «ЛУКОЙЛ».</w:t>
      </w:r>
      <w:r>
        <w:rPr>
          <w:rFonts w:eastAsia="Times New Roman"/>
        </w:rPr>
        <w:br/>
        <w:t>4. 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>5. Назначение</w:t>
      </w:r>
      <w:r>
        <w:rPr>
          <w:rFonts w:eastAsia="Times New Roman"/>
        </w:rPr>
        <w:t xml:space="preserve"> аудиторской организации ПАО «ЛУКОЙЛ». </w:t>
      </w:r>
    </w:p>
    <w:p w:rsidR="00000000" w:rsidRDefault="00414130">
      <w:pPr>
        <w:pStyle w:val="a3"/>
      </w:pPr>
      <w:r>
        <w:t>Полное решение по вопросу 2 см. в файле Бюллетень ПГОСА.pdf</w:t>
      </w:r>
    </w:p>
    <w:p w:rsidR="00000000" w:rsidRDefault="00414130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</w:t>
      </w:r>
      <w:r>
        <w:t>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414130">
      <w:pPr>
        <w:pStyle w:val="a3"/>
      </w:pPr>
      <w:r>
        <w:t>Приложе</w:t>
      </w:r>
      <w:r>
        <w:t xml:space="preserve">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14130">
      <w:pPr>
        <w:pStyle w:val="HTML"/>
      </w:pPr>
      <w:r>
        <w:t>По всем вопросам, связанным с настоящим сообще</w:t>
      </w:r>
      <w:r>
        <w:t>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14130">
      <w:pPr>
        <w:rPr>
          <w:rFonts w:eastAsia="Times New Roman"/>
        </w:rPr>
      </w:pPr>
      <w:r>
        <w:rPr>
          <w:rFonts w:eastAsia="Times New Roman"/>
        </w:rPr>
        <w:br/>
      </w:r>
    </w:p>
    <w:p w:rsidR="00414130" w:rsidRDefault="00414130">
      <w:pPr>
        <w:pStyle w:val="HTML"/>
      </w:pPr>
      <w:r>
        <w:lastRenderedPageBreak/>
        <w:t>Настоящий документ является визуализированной формой электронного</w:t>
      </w:r>
      <w:r>
        <w:t xml:space="preserve"> документа и содержит существенную информацию. Полная информация содержится непосредственно в электронном документе.</w:t>
      </w:r>
    </w:p>
    <w:sectPr w:rsidR="0041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202C"/>
    <w:rsid w:val="00414130"/>
    <w:rsid w:val="0060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B1D6EE-A423-47FF-B72A-4ED1CC72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7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64f59c636f4f4497cbc35d85439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2024-04-04T04:07:00Z</dcterms:created>
  <dcterms:modified xsi:type="dcterms:W3CDTF">2024-04-04T04:07:00Z</dcterms:modified>
</cp:coreProperties>
</file>