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C3A8F">
      <w:pPr>
        <w:pStyle w:val="a3"/>
        <w:divId w:val="1809012169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18090121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29217923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</w:p>
        </w:tc>
      </w:tr>
      <w:tr w:rsidR="00000000">
        <w:trPr>
          <w:divId w:val="18090121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</w:p>
        </w:tc>
      </w:tr>
      <w:tr w:rsidR="00000000">
        <w:trPr>
          <w:divId w:val="18090121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29202703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</w:p>
        </w:tc>
      </w:tr>
      <w:tr w:rsidR="00000000">
        <w:trPr>
          <w:divId w:val="18090121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8090121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9C3A8F">
      <w:pPr>
        <w:pStyle w:val="1"/>
        <w:rPr>
          <w:rFonts w:eastAsia="Times New Roman"/>
        </w:rPr>
      </w:pPr>
      <w:r>
        <w:rPr>
          <w:rFonts w:eastAsia="Times New Roman"/>
        </w:rPr>
        <w:t>(DVCA) О корпоративном действии "Выплата дивидендов в виде денежных средств" с ценными бумагами эмитента ПАО "Юнипро" ИНН 8602067092 (акции 1-02-65104-D / ISIN RU000A0JNGA5), ПАО "Юнипро" ИНН 8602067092 (акции 1-02-65104-D / ISIN RU000A</w:t>
      </w:r>
      <w:r>
        <w:rPr>
          <w:rFonts w:eastAsia="Times New Roman"/>
        </w:rPr>
        <w:t xml:space="preserve">0JNGA5)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058"/>
        <w:gridCol w:w="532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347095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17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17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03 июля 2018 г.</w:t>
            </w:r>
          </w:p>
        </w:tc>
      </w:tr>
    </w:tbl>
    <w:p w:rsidR="00000000" w:rsidRDefault="009C3A8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888"/>
        <w:gridCol w:w="840"/>
        <w:gridCol w:w="1164"/>
        <w:gridCol w:w="1164"/>
        <w:gridCol w:w="967"/>
        <w:gridCol w:w="1098"/>
        <w:gridCol w:w="1098"/>
        <w:gridCol w:w="1261"/>
        <w:gridCol w:w="903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347095X8676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"Юнипро"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1-02-65104-D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апреля 2007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RU000A0JNGA5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RU000A0JNGA5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"Регистратор Р.О.С.Т."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347095X9283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"Юнипро"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1-02-65104-D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апреля 2007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OGK4/02/DR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RU000A0JNGA5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"Регистратор Р.О.С.Т."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49130625974</w:t>
            </w:r>
          </w:p>
        </w:tc>
      </w:tr>
    </w:tbl>
    <w:p w:rsidR="00000000" w:rsidRDefault="009C3A8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RU000A0JNGA5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0.1110252759795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9C3A8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OGK4/02/DR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0.1110252759795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9C3A8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C3A8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C3A8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346949</w:t>
            </w:r>
          </w:p>
        </w:tc>
      </w:tr>
    </w:tbl>
    <w:p w:rsidR="00000000" w:rsidRDefault="009C3A8F">
      <w:pPr>
        <w:rPr>
          <w:rFonts w:eastAsia="Times New Roman"/>
        </w:rPr>
      </w:pPr>
    </w:p>
    <w:p w:rsidR="00000000" w:rsidRDefault="009C3A8F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</w:t>
      </w:r>
      <w:r>
        <w:t xml:space="preserve">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9C3A8F">
      <w:pPr>
        <w:pStyle w:val="a3"/>
      </w:pPr>
      <w:r>
        <w:t>9.14. Информация об исполн</w:t>
      </w:r>
      <w:r>
        <w:t>ении эмитентом обязанности по выплате денежных средств для выплаты объявленных дивидендов по акциям.</w:t>
      </w:r>
    </w:p>
    <w:p w:rsidR="00000000" w:rsidRDefault="009C3A8F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 xml:space="preserve">Адрес в сети Интернет, </w:t>
        </w:r>
        <w:r>
          <w:rPr>
            <w:rStyle w:val="a4"/>
          </w:rPr>
          <w:t>по которому можно ознакомиться с дополнительной документацией</w:t>
        </w:r>
      </w:hyperlink>
    </w:p>
    <w:p w:rsidR="009C3A8F" w:rsidRDefault="009C3A8F">
      <w:pPr>
        <w:pStyle w:val="HTML"/>
      </w:pPr>
      <w:r>
        <w:t xml:space="preserve"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</w:t>
      </w:r>
      <w:r>
        <w:t>manager (495) 956-27-90, (495) 956-27-91</w:t>
      </w:r>
    </w:p>
    <w:sectPr w:rsidR="009C3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30"/>
  <w:defaultTabStop w:val="708"/>
  <w:noPunctuationKerning/>
  <w:characterSpacingControl w:val="doNotCompress"/>
  <w:compat/>
  <w:rsids>
    <w:rsidRoot w:val="003D2945"/>
    <w:rsid w:val="003D2945"/>
    <w:rsid w:val="009C3A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901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460a87a1bccc40af97d0e4d4df5c44b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425</Words>
  <Characters>2427</Characters>
  <Application>Microsoft Office Word</Application>
  <DocSecurity>0</DocSecurity>
  <Lines>20</Lines>
  <Paragraphs>5</Paragraphs>
  <ScaleCrop>false</ScaleCrop>
  <Company/>
  <LinksUpToDate>false</LinksUpToDate>
  <CharactersWithSpaces>2847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2018-07-17T11:08:00Z</dcterms:created>
  <dcterms:modified xsi:type="dcterms:W3CDTF">2018-07-17T11:08:00Z</dcterms:modified>
</cp:coreProperties>
</file>