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1ED6">
      <w:pPr>
        <w:pStyle w:val="a3"/>
        <w:divId w:val="91062536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10625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96043479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</w:p>
        </w:tc>
      </w:tr>
      <w:tr w:rsidR="00000000">
        <w:trPr>
          <w:divId w:val="910625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</w:p>
        </w:tc>
      </w:tr>
      <w:tr w:rsidR="00000000">
        <w:trPr>
          <w:divId w:val="910625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95669100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</w:p>
        </w:tc>
      </w:tr>
      <w:tr w:rsidR="00000000">
        <w:trPr>
          <w:divId w:val="910625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625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1ED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925286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C1E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925286X6560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</w:t>
            </w:r>
            <w:r>
              <w:rPr>
                <w:rFonts w:eastAsia="Times New Roman"/>
              </w:rPr>
              <w:t>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C1E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925295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</w:p>
        </w:tc>
      </w:tr>
    </w:tbl>
    <w:p w:rsidR="00000000" w:rsidRDefault="00FC1ED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1ED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454048, РФ, г. Челябинск, ул. Худякова, 12а, 4-й этаж, Челябинский фил</w:t>
            </w:r>
            <w:r>
              <w:rPr>
                <w:rFonts w:eastAsia="Times New Roman"/>
              </w:rPr>
              <w:br/>
              <w:t>иал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1E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FC1ED6">
      <w:pPr>
        <w:rPr>
          <w:rFonts w:eastAsia="Times New Roman"/>
        </w:rPr>
      </w:pPr>
    </w:p>
    <w:p w:rsidR="00000000" w:rsidRDefault="00FC1ED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1ED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2023 год.</w:t>
      </w:r>
      <w:r>
        <w:rPr>
          <w:rFonts w:eastAsia="Times New Roman"/>
        </w:rPr>
        <w:br/>
        <w:t>2. Об утверждении годовой бухгалтерской (финансовой) отчетности Общества за 202</w:t>
      </w:r>
      <w:r>
        <w:rPr>
          <w:rFonts w:eastAsia="Times New Roman"/>
        </w:rPr>
        <w:t>3 год.</w:t>
      </w:r>
      <w:r>
        <w:rPr>
          <w:rFonts w:eastAsia="Times New Roman"/>
        </w:rPr>
        <w:br/>
        <w:t>3. О распределении прибыли (в том числе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 xml:space="preserve">4. Об избрании членов Совета директоров Общества. </w:t>
      </w:r>
      <w:r>
        <w:rPr>
          <w:rFonts w:eastAsia="Times New Roman"/>
        </w:rPr>
        <w:br/>
        <w:t>5. О назначении аудиторской организации Общества на 2024 год.</w:t>
      </w:r>
      <w:r>
        <w:rPr>
          <w:rFonts w:eastAsia="Times New Roman"/>
        </w:rPr>
        <w:br/>
        <w:t xml:space="preserve">6. Об утверждении </w:t>
      </w:r>
      <w:r>
        <w:rPr>
          <w:rFonts w:eastAsia="Times New Roman"/>
        </w:rPr>
        <w:t>Устава ПАО «Форвард Энерго» в новой редакции.</w:t>
      </w:r>
      <w:r>
        <w:rPr>
          <w:rFonts w:eastAsia="Times New Roman"/>
        </w:rPr>
        <w:br/>
        <w:t xml:space="preserve">7. Об утверждении внутреннего документа, регулирующего деятельность Совета директоров Общества, в новой редакции. </w:t>
      </w:r>
    </w:p>
    <w:p w:rsidR="00000000" w:rsidRDefault="00FC1ED6">
      <w:pPr>
        <w:pStyle w:val="a3"/>
      </w:pPr>
      <w:r>
        <w:t>Электронная форма бюллетеней для голосования может быть заполнена акционерами в «Личном кабинет</w:t>
      </w:r>
      <w:r>
        <w:t>е акционера» на сайте регистратора www.vtbreg.ru или в мобильном приложении ЦУП «Кворум»</w:t>
      </w:r>
    </w:p>
    <w:p w:rsidR="00000000" w:rsidRDefault="00FC1ED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</w:t>
        </w:r>
        <w:r>
          <w:rPr>
            <w:rStyle w:val="a4"/>
          </w:rPr>
          <w:t>можно ознакомиться с дополнительной документацией</w:t>
        </w:r>
      </w:hyperlink>
    </w:p>
    <w:p w:rsidR="00000000" w:rsidRDefault="00FC1ED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</w:t>
      </w:r>
      <w:r>
        <w:t>) 956-27-90, (495) 956-27-91</w:t>
      </w:r>
    </w:p>
    <w:p w:rsidR="00000000" w:rsidRDefault="00FC1ED6">
      <w:pPr>
        <w:rPr>
          <w:rFonts w:eastAsia="Times New Roman"/>
        </w:rPr>
      </w:pPr>
      <w:r>
        <w:rPr>
          <w:rFonts w:eastAsia="Times New Roman"/>
        </w:rPr>
        <w:br/>
      </w:r>
    </w:p>
    <w:p w:rsidR="00FC1ED6" w:rsidRDefault="00FC1ED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44F2"/>
    <w:rsid w:val="002B44F2"/>
    <w:rsid w:val="00FC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1A964C-0FAD-46F6-BBF7-B6A5AF14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0f7caf79ff48948cac29d53c74a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2024-05-29T05:21:00Z</dcterms:created>
  <dcterms:modified xsi:type="dcterms:W3CDTF">2024-05-29T05:21:00Z</dcterms:modified>
</cp:coreProperties>
</file>