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AAD">
      <w:pPr>
        <w:pStyle w:val="a3"/>
        <w:divId w:val="19807246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072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72286128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</w:p>
        </w:tc>
      </w:tr>
      <w:tr w:rsidR="00000000">
        <w:trPr>
          <w:divId w:val="198072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</w:p>
        </w:tc>
      </w:tr>
      <w:tr w:rsidR="00000000">
        <w:trPr>
          <w:divId w:val="198072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72057512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</w:p>
        </w:tc>
      </w:tr>
      <w:tr w:rsidR="00000000">
        <w:trPr>
          <w:divId w:val="198072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072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AA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7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607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</w:p>
        </w:tc>
      </w:tr>
    </w:tbl>
    <w:p w:rsidR="00000000" w:rsidRDefault="00607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A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</w:t>
            </w:r>
            <w:r>
              <w:rPr>
                <w:rFonts w:eastAsia="Times New Roman"/>
              </w:rPr>
              <w:t>ниципальный округ Пресненский, Краснопресненская набере</w:t>
            </w:r>
            <w:r>
              <w:rPr>
                <w:rFonts w:eastAsia="Times New Roman"/>
              </w:rPr>
              <w:br/>
              <w:t>жная,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607AAD">
      <w:pPr>
        <w:rPr>
          <w:rFonts w:eastAsia="Times New Roman"/>
        </w:rPr>
      </w:pPr>
    </w:p>
    <w:p w:rsidR="00000000" w:rsidRDefault="00607A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7AAD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«ЛУКОЙЛ» 2021 года на выплату дивидендов по акциям ПАО «ЛУКОЙЛ». </w:t>
      </w:r>
      <w:r>
        <w:rPr>
          <w:rFonts w:eastAsia="Times New Roman"/>
        </w:rPr>
        <w:br/>
        <w:t xml:space="preserve">2. О выплате (объявлении) дивидендов по результатам девяти месяцев 2022 года. </w:t>
      </w:r>
      <w:r>
        <w:rPr>
          <w:rFonts w:eastAsia="Times New Roman"/>
        </w:rPr>
        <w:br/>
        <w:t>3. О выплате части вознаграждения членам Совета директоро</w:t>
      </w:r>
      <w:r>
        <w:rPr>
          <w:rFonts w:eastAsia="Times New Roman"/>
        </w:rPr>
        <w:t xml:space="preserve">в ПАО «ЛУКОЙЛ» за исполнение ими обязанностей члена Совета директоров. </w:t>
      </w:r>
      <w:r>
        <w:rPr>
          <w:rFonts w:eastAsia="Times New Roman"/>
        </w:rPr>
        <w:br/>
        <w:t xml:space="preserve">4. Утверждение Изменений в Устав Публичного акционерного общества «Нефтяная компания «ЛУКОЙЛ». </w:t>
      </w:r>
      <w:r>
        <w:rPr>
          <w:rFonts w:eastAsia="Times New Roman"/>
        </w:rPr>
        <w:br/>
        <w:t>5. Утверждение Изменений в Положение о порядке подготовки и проведения общего собрания а</w:t>
      </w:r>
      <w:r>
        <w:rPr>
          <w:rFonts w:eastAsia="Times New Roman"/>
        </w:rPr>
        <w:t xml:space="preserve">кционеров ПАО «ЛУКОЙЛ». </w:t>
      </w:r>
      <w:r>
        <w:rPr>
          <w:rFonts w:eastAsia="Times New Roman"/>
        </w:rPr>
        <w:br/>
        <w:t xml:space="preserve">6. Утверждение Изменений в Положение о Совете директоров ПАО «ЛУКОЙЛ». </w:t>
      </w:r>
      <w:r>
        <w:rPr>
          <w:rFonts w:eastAsia="Times New Roman"/>
        </w:rPr>
        <w:br/>
        <w:t xml:space="preserve">7. О признании утратившим силу Положения о Правлении ПАО «ЛУКОЙЛ». </w:t>
      </w:r>
    </w:p>
    <w:p w:rsidR="00000000" w:rsidRDefault="00607A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7A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607AAD">
      <w:pPr>
        <w:rPr>
          <w:rFonts w:eastAsia="Times New Roman"/>
        </w:rPr>
      </w:pPr>
      <w:r>
        <w:rPr>
          <w:rFonts w:eastAsia="Times New Roman"/>
        </w:rPr>
        <w:br/>
      </w:r>
    </w:p>
    <w:p w:rsidR="00607AAD" w:rsidRDefault="00607A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6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6E2"/>
    <w:rsid w:val="00607AAD"/>
    <w:rsid w:val="00F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2AA777-245F-429A-B4CF-75C9C78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82fb93f5354edc8b3a401eb9fd4c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2022-11-14T06:03:00Z</dcterms:created>
  <dcterms:modified xsi:type="dcterms:W3CDTF">2022-11-14T06:03:00Z</dcterms:modified>
</cp:coreProperties>
</file>