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327F">
      <w:pPr>
        <w:pStyle w:val="a3"/>
        <w:divId w:val="4001778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17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99436463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</w:p>
        </w:tc>
      </w:tr>
      <w:tr w:rsidR="00000000">
        <w:trPr>
          <w:divId w:val="40017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</w:p>
        </w:tc>
      </w:tr>
      <w:tr w:rsidR="00000000">
        <w:trPr>
          <w:divId w:val="40017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99229851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</w:p>
        </w:tc>
      </w:tr>
      <w:tr w:rsidR="00000000">
        <w:trPr>
          <w:divId w:val="40017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17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327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A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</w:p>
        </w:tc>
      </w:tr>
    </w:tbl>
    <w:p w:rsidR="00000000" w:rsidRDefault="003A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3A327F">
      <w:pPr>
        <w:rPr>
          <w:rFonts w:eastAsia="Times New Roman"/>
        </w:rPr>
      </w:pPr>
    </w:p>
    <w:p w:rsidR="00000000" w:rsidRDefault="003A32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327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>3</w:t>
      </w:r>
      <w:r>
        <w:rPr>
          <w:rFonts w:eastAsia="Times New Roman"/>
        </w:rPr>
        <w:t xml:space="preserve">. Утверждение распределения чистой прибыли ПАО «Ростелеком» по результатам 2023 года. </w:t>
      </w:r>
      <w:r>
        <w:rPr>
          <w:rFonts w:eastAsia="Times New Roman"/>
        </w:rPr>
        <w:br/>
        <w:t xml:space="preserve">4. О размере дивидендов, сроках и форме их выплаты по результатам 2023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Назначение аудиторской организации ПАО «Ростелеком». 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</w:t>
      </w:r>
      <w:r>
        <w:rPr>
          <w:rFonts w:eastAsia="Times New Roman"/>
        </w:rPr>
        <w:t xml:space="preserve">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9. О выплате вознаграждения за работу в составе ревизионной комиссии членам ревизионной комиссии, не являвшимся государственными служащими, </w:t>
      </w:r>
      <w:r>
        <w:rPr>
          <w:rFonts w:eastAsia="Times New Roman"/>
        </w:rPr>
        <w:t xml:space="preserve">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23. </w:t>
      </w:r>
      <w:r>
        <w:rPr>
          <w:rFonts w:eastAsia="Times New Roman"/>
        </w:rPr>
        <w:br/>
        <w:t xml:space="preserve">11. Участие ПАО «Ростелеком» в Ассоциации «Российско – Китайский Деловой Совет». </w:t>
      </w:r>
    </w:p>
    <w:p w:rsidR="00000000" w:rsidRDefault="003A327F">
      <w:pPr>
        <w:pStyle w:val="a3"/>
      </w:pPr>
      <w:r>
        <w:t>Электронная форма бюллетеня для голосования може</w:t>
      </w:r>
      <w:r>
        <w:t>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3A32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32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3A327F">
      <w:pPr>
        <w:rPr>
          <w:rFonts w:eastAsia="Times New Roman"/>
        </w:rPr>
      </w:pPr>
      <w:r>
        <w:rPr>
          <w:rFonts w:eastAsia="Times New Roman"/>
        </w:rPr>
        <w:br/>
      </w:r>
    </w:p>
    <w:p w:rsidR="003A327F" w:rsidRDefault="003A32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3A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AD5"/>
    <w:rsid w:val="003A327F"/>
    <w:rsid w:val="008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2D01D-8455-4EC7-A70A-752AA86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2024-08-26T04:56:00Z</dcterms:created>
  <dcterms:modified xsi:type="dcterms:W3CDTF">2024-08-26T04:56:00Z</dcterms:modified>
</cp:coreProperties>
</file>