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54D7">
      <w:pPr>
        <w:pStyle w:val="a3"/>
        <w:divId w:val="1139081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90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107966217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</w:tr>
      <w:tr w:rsidR="00000000">
        <w:trPr>
          <w:divId w:val="11390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</w:tr>
      <w:tr w:rsidR="00000000">
        <w:trPr>
          <w:divId w:val="11390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107886613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</w:tr>
      <w:tr w:rsidR="00000000">
        <w:trPr>
          <w:divId w:val="11390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90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4D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улица Профсоюзная, д. 23, актовый зал</w:t>
            </w:r>
          </w:p>
        </w:tc>
      </w:tr>
    </w:tbl>
    <w:p w:rsidR="00000000" w:rsidRDefault="003B5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5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</w:tr>
    </w:tbl>
    <w:p w:rsidR="00000000" w:rsidRDefault="003B5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г. Москва, а/я 54, АО ВТБ Регистратор»,</w:t>
            </w:r>
            <w:r>
              <w:rPr>
                <w:rFonts w:eastAsia="Times New Roman"/>
              </w:rPr>
              <w:br/>
              <w:t>672000, Российская Федерация, г. Чита, улица Профсоюзная, д. 23, ПАО «</w:t>
            </w:r>
            <w:r>
              <w:rPr>
                <w:rFonts w:eastAsia="Times New Roman"/>
              </w:rPr>
              <w:br/>
              <w:t>ТГК-14»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3B5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1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2024 год. </w:t>
            </w:r>
            <w:r>
              <w:rPr>
                <w:rFonts w:eastAsia="Times New Roman"/>
              </w:rPr>
              <w:t>Документ размещен по адресу: https://www.tgk-14.com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</w:t>
            </w:r>
            <w:r>
              <w:rPr>
                <w:rFonts w:eastAsia="Times New Roman"/>
              </w:rPr>
              <w:t>ую) отчетность Общества за 2024 год. Документ размещен по адресу: https://www.tgk-14.com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отчетного 2024 года: Наименование: (тыс. руб.) Нераспределенная прибыль (непокрытый убыток) отчетного периода: 1 554 614,00 Распределить на: Дивиденды: 1 554 614,00 - про</w:t>
            </w:r>
            <w:r>
              <w:rPr>
                <w:rFonts w:eastAsia="Times New Roman"/>
              </w:rPr>
              <w:t>межуточные дивиденды по результатам полугодия 2024 года: 619 475,00 (решение ВОСА от 06.09.2024, протокол 09 сентября 2024 года № 31); -подлежащая выплате сумма дивидендов: 935 139, 00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результатам отчетного 2024 года в размере 0,0006886424047267220 руб. на одну обыкновенную ак</w:t>
            </w:r>
            <w:r>
              <w:rPr>
                <w:rFonts w:eastAsia="Times New Roman"/>
              </w:rPr>
              <w:t>цию Общества в денежной форме за счет чистой прибыли 935 139 000,00 руб.; Суммы начисленных дивидендов в расчете на одного акционера Общества определяются с точностью до одной копейки. Округление цифр при расчете производится по правилам математического ок</w:t>
            </w:r>
            <w:r>
              <w:rPr>
                <w:rFonts w:eastAsia="Times New Roman"/>
              </w:rPr>
              <w:t>ругления. Определить 26 мая 2025 года в качестве даты, на которую определяются лица, имеющие право на получение дивидендов. Выплату дивидендов номинальным держателям акций и являющимся профессиональными участниками рынка ценных бумаг доверительным управляю</w:t>
            </w:r>
            <w:r>
              <w:rPr>
                <w:rFonts w:eastAsia="Times New Roman"/>
              </w:rPr>
              <w:t xml:space="preserve">щим, зарегистрированным в реестре акционеров, осуществить не позднее </w:t>
            </w:r>
            <w:r>
              <w:rPr>
                <w:rFonts w:eastAsia="Times New Roman"/>
              </w:rPr>
              <w:lastRenderedPageBreak/>
              <w:t>09 июня 2025 года, другим зарегистрированным в реестре акционеров держателям акций – не позднее 02 июля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(или)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премиальную часть вознаграждения по результатам корпоративного года в соответствии с п. 4.5. </w:t>
            </w:r>
            <w:r>
              <w:rPr>
                <w:rFonts w:eastAsia="Times New Roman"/>
              </w:rPr>
              <w:t>Положения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</w:t>
            </w:r>
            <w:r>
              <w:rPr>
                <w:rFonts w:eastAsia="Times New Roman"/>
              </w:rPr>
              <w:t>ой организацией на 2025 год: Акционерное общество «Кэпт» (сокращенное наименование: АО «Кэпт»), адрес (место нахождения): 125040, Москва, пр-кт Ленинградский, дом 34А, ИНН 7702019950, ОГРН 1027700125628, дата регистрации: 25.05.1992.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</w:t>
            </w:r>
            <w:r>
              <w:rPr>
                <w:rFonts w:eastAsia="Times New Roman"/>
              </w:rPr>
              <w:t>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«Территориальная генерирующая компания № 14» в новой редакции. </w:t>
            </w:r>
            <w:r>
              <w:rPr>
                <w:rFonts w:eastAsia="Times New Roman"/>
              </w:rPr>
              <w:t>Документ размещен по адресу: https://www.tgk-14.com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на срок до третьего годового заседания общего собрания акционеров с момента избрания, проводимого в 2028 году,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- Председатель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 - Заместитель председателя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Бессмертный Константин Валерьевич - Действующий член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 - Генеральный директор ООО «РискТЭКонсалт»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- Действующий член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 - Генеральный директор ООО «Технопарк БиоНова»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 - Исполнительный директор ВТБ Инфраструктурный холдинг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Евгений Сергеевич - Генеральный директор АО «ДУК»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Андрей Николаевич - Директор управления по работе с клиентами № 4 Департамент по работе с корпоративным и финансовым сектором ПАО «Совкомбан</w:t>
            </w:r>
            <w:r>
              <w:rPr>
                <w:rFonts w:eastAsia="Times New Roman"/>
              </w:rPr>
              <w:t>к»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Донская Яна Всеволодовна - Преподаватель Бизнес-школы АМИ, СПбГУ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Михаил Валерьевич - Генеральный директор ООО «ИнтерМаш», Председатель Совета директоров «Уральский Турбинный Завод»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участия Общества в конкурентном отборе мощности новых генерирующих объ</w:t>
            </w:r>
            <w:r>
              <w:rPr>
                <w:rFonts w:eastAsia="Times New Roman"/>
              </w:rPr>
              <w:t>ектов (КОМ НГО) по строительству энергоблока мощностью 90 МВт на Улан-Удэнской ТЭЦ-2/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конкурентном отборе мощности новых генерирующих объектов </w:t>
            </w:r>
            <w:r>
              <w:rPr>
                <w:rFonts w:eastAsia="Times New Roman"/>
              </w:rPr>
              <w:t>(КОМ НГО), как крупной сделки, на следующих существенных условиях: 1. По результатам конкурса определяются проекты, в отношении которых на оптовом рынке электроэнергии и мощности заключаются договоры купли-продажи мощности по результатам конкурентного отбо</w:t>
            </w:r>
            <w:r>
              <w:rPr>
                <w:rFonts w:eastAsia="Times New Roman"/>
              </w:rPr>
              <w:t>ра мощности новых генерирующих объектов (далее – договоры КОМ НГО). В указанных договорах Общество выступает как Продавец (поставщик мощности), а иные субъекты оптового рынка как Покупатели мощности…полная формулировка решения содержится в файле «Бюллетень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B54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54D7">
      <w:pPr>
        <w:rPr>
          <w:rFonts w:eastAsia="Times New Roman"/>
        </w:rPr>
      </w:pPr>
    </w:p>
    <w:p w:rsidR="00000000" w:rsidRDefault="003B54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54D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2024 год.</w:t>
      </w:r>
      <w:r>
        <w:rPr>
          <w:rFonts w:eastAsia="Times New Roman"/>
        </w:rPr>
        <w:br/>
        <w:t>2. Утверждение годовой бухгалтерской (финансовой) отчетности за 2024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Распределении прибыли и убытков Общества по результатам отчетного 2024 года.</w:t>
      </w:r>
      <w:r>
        <w:rPr>
          <w:rFonts w:eastAsia="Times New Roman"/>
        </w:rPr>
        <w:br/>
        <w:t>4. Выплата (объявление) дивидендов по результатам отчетного 2024 года.</w:t>
      </w:r>
      <w:r>
        <w:rPr>
          <w:rFonts w:eastAsia="Times New Roman"/>
        </w:rPr>
        <w:br/>
        <w:t>5. Выплата членам Совета директоров Общества вознаграждений и (или) компенсаций.</w:t>
      </w:r>
      <w:r>
        <w:rPr>
          <w:rFonts w:eastAsia="Times New Roman"/>
        </w:rPr>
        <w:br/>
        <w:t>6. Назначение аудиторско</w:t>
      </w:r>
      <w:r>
        <w:rPr>
          <w:rFonts w:eastAsia="Times New Roman"/>
        </w:rPr>
        <w:t>й организации на 2025 год.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>9. Одобрение участия Общества в конкурентном отборе мощности новых генерирующих объектов (КОМ НГО) по строительству энергоблока мощно</w:t>
      </w:r>
      <w:r>
        <w:rPr>
          <w:rFonts w:eastAsia="Times New Roman"/>
        </w:rPr>
        <w:t xml:space="preserve">стью 90 МВт на Улан-Удэнской ТЭЦ-2. </w:t>
      </w:r>
    </w:p>
    <w:p w:rsidR="00000000" w:rsidRDefault="003B54D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</w:t>
      </w:r>
      <w:r>
        <w:t>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B54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54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p w:rsidR="00000000" w:rsidRDefault="003B54D7">
      <w:pPr>
        <w:rPr>
          <w:rFonts w:eastAsia="Times New Roman"/>
        </w:rPr>
      </w:pPr>
      <w:r>
        <w:rPr>
          <w:rFonts w:eastAsia="Times New Roman"/>
        </w:rPr>
        <w:br/>
      </w:r>
    </w:p>
    <w:p w:rsidR="003B54D7" w:rsidRDefault="003B54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75B9"/>
    <w:rsid w:val="003B54D7"/>
    <w:rsid w:val="00B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5AF607-C8EF-4813-9C37-B7FD0815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4e457af6824befa3fd6635de5433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2025-04-25T04:06:00Z</dcterms:created>
  <dcterms:modified xsi:type="dcterms:W3CDTF">2025-04-25T04:06:00Z</dcterms:modified>
</cp:coreProperties>
</file>