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74D8D">
      <w:pPr>
        <w:pStyle w:val="a3"/>
        <w:divId w:val="564533093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56453309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74D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74D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58559178</w:t>
            </w:r>
          </w:p>
        </w:tc>
        <w:tc>
          <w:tcPr>
            <w:tcW w:w="0" w:type="auto"/>
            <w:vAlign w:val="center"/>
            <w:hideMark/>
          </w:tcPr>
          <w:p w:rsidR="00000000" w:rsidRDefault="00074D8D">
            <w:pPr>
              <w:rPr>
                <w:rFonts w:eastAsia="Times New Roman"/>
              </w:rPr>
            </w:pPr>
          </w:p>
        </w:tc>
      </w:tr>
      <w:tr w:rsidR="00000000">
        <w:trPr>
          <w:divId w:val="56453309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74D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74D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74D8D">
            <w:pPr>
              <w:rPr>
                <w:rFonts w:eastAsia="Times New Roman"/>
              </w:rPr>
            </w:pPr>
          </w:p>
        </w:tc>
      </w:tr>
      <w:tr w:rsidR="00000000">
        <w:trPr>
          <w:divId w:val="56453309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74D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074D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58554600</w:t>
            </w:r>
          </w:p>
        </w:tc>
        <w:tc>
          <w:tcPr>
            <w:tcW w:w="0" w:type="auto"/>
            <w:vAlign w:val="center"/>
            <w:hideMark/>
          </w:tcPr>
          <w:p w:rsidR="00000000" w:rsidRDefault="00074D8D">
            <w:pPr>
              <w:rPr>
                <w:rFonts w:eastAsia="Times New Roman"/>
              </w:rPr>
            </w:pPr>
          </w:p>
        </w:tc>
      </w:tr>
      <w:tr w:rsidR="00000000">
        <w:trPr>
          <w:divId w:val="56453309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74D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74D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74D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6453309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74D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74D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74D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74D8D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"Фортум" ИНН 7203162698 (акция 1-01-55090-E / ISIN RU000A0F61T7)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74D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D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D8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642206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D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</w:t>
            </w:r>
            <w:r>
              <w:rPr>
                <w:rFonts w:eastAsia="Times New Roman"/>
              </w:rPr>
              <w:t>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D8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D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D8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D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D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02 декабря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D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D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ноября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D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D8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074D8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41"/>
        <w:gridCol w:w="164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74D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74D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74D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74D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74D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74D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74D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74D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74D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D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642206X6560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D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"Фортум"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D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1-01-55090-E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D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сентября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D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D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D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D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074D8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74D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74D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74D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D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D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643788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D8D">
            <w:pPr>
              <w:rPr>
                <w:rFonts w:eastAsia="Times New Roman"/>
              </w:rPr>
            </w:pPr>
          </w:p>
        </w:tc>
      </w:tr>
    </w:tbl>
    <w:p w:rsidR="00000000" w:rsidRDefault="00074D8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0"/>
        <w:gridCol w:w="353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74D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D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D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01 декабря 2021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D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D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декабря 2021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D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D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D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D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D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D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</w:t>
            </w:r>
            <w:r>
              <w:rPr>
                <w:rFonts w:eastAsia="Times New Roman"/>
              </w:rPr>
              <w:t>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74D8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D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D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D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D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D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</w:t>
            </w:r>
            <w:r>
              <w:rPr>
                <w:rFonts w:eastAsia="Times New Roman"/>
              </w:rPr>
              <w:t xml:space="preserve">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D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454048, РФ, г. Челябинск, ул. Худякова, 12А, 4-й этаж, Челябинский фил</w:t>
            </w:r>
            <w:r>
              <w:rPr>
                <w:rFonts w:eastAsia="Times New Roman"/>
              </w:rPr>
              <w:br/>
              <w:t>иал АО ВТБ Регистратор, 454090, РФ, г. Челябинск, пр. Ленина, 28Д, ПАО</w:t>
            </w:r>
            <w:r>
              <w:rPr>
                <w:rFonts w:eastAsia="Times New Roman"/>
              </w:rPr>
              <w:br/>
              <w:t>«Фортум»;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D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</w:t>
            </w:r>
            <w:r>
              <w:rPr>
                <w:rFonts w:eastAsia="Times New Roman"/>
              </w:rPr>
              <w:t xml:space="preserve">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D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www.vtbreg.ru</w:t>
            </w:r>
          </w:p>
        </w:tc>
      </w:tr>
    </w:tbl>
    <w:p w:rsidR="00000000" w:rsidRDefault="00074D8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6"/>
        <w:gridCol w:w="7492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074D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74D8D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74D8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74D8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D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D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(объявление) дивидендов по результатам девяти месяцев 2021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074D8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74D8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074D8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D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D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Распределить чистую прибыль Общества по результатам 9 месяцев 2021 года в размере 19 277 356 тыс. руб. на выплату дивидендов в полном объеме. Выплатить (объявить) дивиденды по результатам 9 месяцев 2021 г. в денежной форме в размере: 21,8967326373652 рубле</w:t>
            </w:r>
            <w:r>
              <w:rPr>
                <w:rFonts w:eastAsia="Times New Roman"/>
              </w:rPr>
              <w:t>й на одну обыкновенную акцию. Сумма начисленных дивидендов в расчете на одного акционера определяется с точностью до одной копейки. Округление цифр при расчете производится по правилам математического округления. Срок выплаты дивидендов номинальному держат</w:t>
            </w:r>
            <w:r>
              <w:rPr>
                <w:rFonts w:eastAsia="Times New Roman"/>
              </w:rPr>
              <w:t>елю и являющемуся профессиональным участником рынка ценных бумаг доверительному управляющему, которые зарегистрированы в реестре акционеров, не должен превышать 10 рабочих дней, а другим зарегистрированным в реестре акционеров лицам – 25 рабочих дней с дат</w:t>
            </w:r>
            <w:r>
              <w:rPr>
                <w:rFonts w:eastAsia="Times New Roman"/>
              </w:rPr>
              <w:t xml:space="preserve">ы, на которую определяются лица, имеющие право на получение дивидендов. Установить 13 декабря 2021 года датой, на которую определяются лица, имеющие право на получение дивидендов по результатам 9 месяцев 2021 г. </w:t>
            </w:r>
          </w:p>
        </w:tc>
        <w:tc>
          <w:tcPr>
            <w:tcW w:w="0" w:type="auto"/>
            <w:vAlign w:val="center"/>
            <w:hideMark/>
          </w:tcPr>
          <w:p w:rsidR="00000000" w:rsidRDefault="00074D8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D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D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74D8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D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</w:t>
            </w:r>
            <w:r>
              <w:rPr>
                <w:rFonts w:eastAsia="Times New Roman"/>
              </w:rPr>
              <w:t>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D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74D8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D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D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74D8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D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D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74D8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D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D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74D8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D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D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74D8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D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D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RU000A0F61T7#RU#1-01-55090-E#Акция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074D8D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074D8D">
      <w:pPr>
        <w:rPr>
          <w:rFonts w:eastAsia="Times New Roman"/>
        </w:rPr>
      </w:pPr>
    </w:p>
    <w:p w:rsidR="00000000" w:rsidRDefault="00074D8D">
      <w:pPr>
        <w:pStyle w:val="2"/>
        <w:rPr>
          <w:rFonts w:eastAsia="Times New Roman"/>
        </w:rPr>
      </w:pPr>
      <w:r>
        <w:rPr>
          <w:rFonts w:eastAsia="Times New Roman"/>
        </w:rPr>
        <w:lastRenderedPageBreak/>
        <w:t>Повестка</w:t>
      </w:r>
    </w:p>
    <w:p w:rsidR="00000000" w:rsidRDefault="00074D8D">
      <w:pPr>
        <w:rPr>
          <w:rFonts w:eastAsia="Times New Roman"/>
        </w:rPr>
      </w:pPr>
      <w:r>
        <w:rPr>
          <w:rFonts w:eastAsia="Times New Roman"/>
        </w:rPr>
        <w:t xml:space="preserve">1. Выплата (объявление) дивидендов по результатам девяти месяцев 2021 года. </w:t>
      </w:r>
    </w:p>
    <w:p w:rsidR="00000000" w:rsidRDefault="00074D8D">
      <w:pPr>
        <w:pStyle w:val="a3"/>
      </w:pPr>
      <w:r>
        <w:t>Электронная форма бюллетеня для голосования может быть заполнена в информационно-телекоммуникационной сети «Интернет» по следующему адресу www.vtbreg.ru и мобильном приложении "Кв</w:t>
      </w:r>
      <w:r>
        <w:t xml:space="preserve">орум" </w:t>
      </w:r>
    </w:p>
    <w:p w:rsidR="00000000" w:rsidRDefault="00074D8D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</w:t>
      </w:r>
      <w:r>
        <w:t>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074D8D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074D8D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074D8D">
      <w:pPr>
        <w:rPr>
          <w:rFonts w:eastAsia="Times New Roman"/>
        </w:rPr>
      </w:pPr>
      <w:r>
        <w:rPr>
          <w:rFonts w:eastAsia="Times New Roman"/>
        </w:rPr>
        <w:br/>
      </w:r>
    </w:p>
    <w:p w:rsidR="00074D8D" w:rsidRDefault="00074D8D">
      <w:pPr>
        <w:pStyle w:val="HTML"/>
      </w:pPr>
      <w:r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074D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D2741"/>
    <w:rsid w:val="00074D8D"/>
    <w:rsid w:val="00DD2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605E3FA-EA59-4A21-9EB0-FF43E206D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533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41fdb95019a944a888c4672af3ce2bc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703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2021-11-09T11:37:00Z</dcterms:created>
  <dcterms:modified xsi:type="dcterms:W3CDTF">2021-11-09T11:37:00Z</dcterms:modified>
</cp:coreProperties>
</file>