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02DF">
      <w:pPr>
        <w:pStyle w:val="a3"/>
        <w:divId w:val="10458377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583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48229786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</w:p>
        </w:tc>
      </w:tr>
      <w:tr w:rsidR="00000000">
        <w:trPr>
          <w:divId w:val="104583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</w:p>
        </w:tc>
      </w:tr>
      <w:tr w:rsidR="00000000">
        <w:trPr>
          <w:divId w:val="104583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83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02D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002D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95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578238X33001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002DF">
      <w:pPr>
        <w:rPr>
          <w:rFonts w:eastAsia="Times New Roman"/>
        </w:rPr>
      </w:pPr>
    </w:p>
    <w:p w:rsidR="00000000" w:rsidRDefault="00C002D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02DF">
      <w:pPr>
        <w:pStyle w:val="a3"/>
      </w:pPr>
      <w:r>
        <w:t>15.14. Информация о привлечении или замене организаций, оказывающих эмитенту услуги посредника при исполнении эмитентом обязательств по облигациям</w:t>
      </w:r>
      <w:r>
        <w:t xml:space="preserve">, а также об изменении сведений об указанных организациях. </w:t>
      </w:r>
    </w:p>
    <w:p w:rsidR="00000000" w:rsidRDefault="00C002DF">
      <w:pPr>
        <w:pStyle w:val="a3"/>
      </w:pPr>
      <w:r>
        <w:t>!</w:t>
      </w:r>
    </w:p>
    <w:p w:rsidR="00000000" w:rsidRDefault="00C002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C002D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</w:t>
      </w:r>
      <w:r>
        <w:t>1</w:t>
      </w:r>
    </w:p>
    <w:p w:rsidR="00000000" w:rsidRDefault="00C002DF">
      <w:pPr>
        <w:rPr>
          <w:rFonts w:eastAsia="Times New Roman"/>
        </w:rPr>
      </w:pPr>
      <w:r>
        <w:rPr>
          <w:rFonts w:eastAsia="Times New Roman"/>
        </w:rPr>
        <w:br/>
      </w:r>
    </w:p>
    <w:p w:rsidR="00C002DF" w:rsidRDefault="00C002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59C7"/>
    <w:rsid w:val="00C002DF"/>
    <w:rsid w:val="00C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EC59D7-70F9-4B0C-9DA5-698F054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eb44fad38b4c46847ddc34492810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2021-03-19T04:42:00Z</dcterms:created>
  <dcterms:modified xsi:type="dcterms:W3CDTF">2021-03-19T04:42:00Z</dcterms:modified>
</cp:coreProperties>
</file>