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2BFB">
      <w:pPr>
        <w:pStyle w:val="a3"/>
        <w:divId w:val="3948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94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36406362</w:t>
            </w:r>
          </w:p>
        </w:tc>
        <w:tc>
          <w:tcPr>
            <w:tcW w:w="0" w:type="auto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</w:p>
        </w:tc>
      </w:tr>
      <w:tr w:rsidR="00000000">
        <w:trPr>
          <w:divId w:val="394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</w:p>
        </w:tc>
      </w:tr>
      <w:tr w:rsidR="00000000">
        <w:trPr>
          <w:divId w:val="394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4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2BF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447189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E2B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447189X5456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6E2B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447191</w:t>
            </w:r>
          </w:p>
        </w:tc>
      </w:tr>
    </w:tbl>
    <w:p w:rsidR="00000000" w:rsidRDefault="006E2B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2019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B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6E2BFB">
      <w:pPr>
        <w:rPr>
          <w:rFonts w:eastAsia="Times New Roman"/>
        </w:rPr>
      </w:pPr>
    </w:p>
    <w:p w:rsidR="00000000" w:rsidRDefault="006E2BF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2BFB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2019 года.</w:t>
      </w:r>
      <w:r>
        <w:rPr>
          <w:rFonts w:eastAsia="Times New Roman"/>
        </w:rPr>
        <w:br/>
        <w:t xml:space="preserve">2. Об утверждении внутренних документов ПАО «НЛМК» в новых редакциях. </w:t>
      </w:r>
    </w:p>
    <w:p w:rsidR="00000000" w:rsidRDefault="006E2BF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E2BFB">
      <w:pPr>
        <w:pStyle w:val="a3"/>
      </w:pPr>
      <w:r>
        <w:t>4.2. Информация о созыве общего собрания акционеров эмитента.</w:t>
      </w:r>
    </w:p>
    <w:p w:rsidR="00000000" w:rsidRDefault="006E2B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(20.62 Кб) </w:t>
      </w:r>
    </w:p>
    <w:p w:rsidR="006E2BFB" w:rsidRDefault="006E2B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 manager (495) 956-27-90, (495) 956-27-91</w:t>
      </w:r>
    </w:p>
    <w:sectPr w:rsidR="006E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546E"/>
    <w:rsid w:val="006E2BFB"/>
    <w:rsid w:val="00BB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C5EEF-9870-4DA4-956B-07C4377B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NLMK1912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2019-10-25T05:05:00Z</dcterms:created>
  <dcterms:modified xsi:type="dcterms:W3CDTF">2019-10-25T05:05:00Z</dcterms:modified>
</cp:coreProperties>
</file>