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F2B13">
      <w:pPr>
        <w:pStyle w:val="a3"/>
        <w:divId w:val="8592881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59288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72764548</w:t>
            </w:r>
          </w:p>
        </w:tc>
        <w:tc>
          <w:tcPr>
            <w:tcW w:w="0" w:type="auto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</w:p>
        </w:tc>
      </w:tr>
      <w:tr w:rsidR="00000000">
        <w:trPr>
          <w:divId w:val="859288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</w:p>
        </w:tc>
      </w:tr>
      <w:tr w:rsidR="00000000">
        <w:trPr>
          <w:divId w:val="859288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72751156</w:t>
            </w:r>
          </w:p>
        </w:tc>
        <w:tc>
          <w:tcPr>
            <w:tcW w:w="0" w:type="auto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</w:p>
        </w:tc>
      </w:tr>
      <w:tr w:rsidR="00000000">
        <w:trPr>
          <w:divId w:val="859288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59288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F2B1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2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754159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F2B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F2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2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2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2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2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2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2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2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2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754159X4418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7F2B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2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2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2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754169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</w:p>
        </w:tc>
      </w:tr>
    </w:tbl>
    <w:p w:rsidR="00000000" w:rsidRDefault="007F2B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4"/>
        <w:gridCol w:w="271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2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2022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https://lk.draga.ru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</w:t>
            </w:r>
            <w:r>
              <w:rPr>
                <w:rFonts w:eastAsia="Times New Roman"/>
              </w:rPr>
              <w:t>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2B1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F2B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F2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2B1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F2B1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F2B1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девяти месяцев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7F2B1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2B1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F2B1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результатам девяти месяцев 2022 года в денежной форме в размере 69,78 рублей на одну обыкновенную акцию; </w:t>
            </w:r>
            <w:r>
              <w:rPr>
                <w:rFonts w:eastAsia="Times New Roman"/>
              </w:rPr>
              <w:t xml:space="preserve">установить дату, на которую определяются лица, имеющие право на получение дивидендов – 30 декабря 2022 г.; определить срок выплаты дивидендов: номинальному держателю и являющемуся профессиональным участником рынка ценных бумаг доверительному управляющему, </w:t>
            </w:r>
            <w:r>
              <w:rPr>
                <w:rFonts w:eastAsia="Times New Roman"/>
              </w:rPr>
              <w:t xml:space="preserve">которые зарегистрированы в реестре акционеров – не позднее 19 января 2023 г., а другим зарегистрированным в реестре акционеров лицам – не позднее 09 февраля 2023 г. </w:t>
            </w:r>
          </w:p>
        </w:tc>
        <w:tc>
          <w:tcPr>
            <w:tcW w:w="0" w:type="auto"/>
            <w:vAlign w:val="center"/>
            <w:hideMark/>
          </w:tcPr>
          <w:p w:rsidR="00000000" w:rsidRDefault="007F2B1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F2B1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F2B1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F2B1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</w:t>
            </w:r>
            <w:r>
              <w:rPr>
                <w:rFonts w:eastAsia="Times New Roman"/>
              </w:rPr>
              <w:t>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F2B1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F2B1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F2B1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7F2B1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F2B13">
      <w:pPr>
        <w:rPr>
          <w:rFonts w:eastAsia="Times New Roman"/>
        </w:rPr>
      </w:pPr>
    </w:p>
    <w:p w:rsidR="00000000" w:rsidRDefault="007F2B1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F2B13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девяти месяцев 2022 года. </w:t>
      </w:r>
    </w:p>
    <w:p w:rsidR="00000000" w:rsidRDefault="007F2B13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F2B1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F2B13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F2B13">
      <w:pPr>
        <w:rPr>
          <w:rFonts w:eastAsia="Times New Roman"/>
        </w:rPr>
      </w:pPr>
      <w:r>
        <w:rPr>
          <w:rFonts w:eastAsia="Times New Roman"/>
        </w:rPr>
        <w:br/>
      </w:r>
    </w:p>
    <w:p w:rsidR="007F2B13" w:rsidRDefault="007F2B13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F2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F02AD"/>
    <w:rsid w:val="007F2B13"/>
    <w:rsid w:val="008F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765F2A-406F-431A-B376-BB22A2B2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1d6cb28ab144325bf03886c9d25a9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2022-11-29T05:55:00Z</dcterms:created>
  <dcterms:modified xsi:type="dcterms:W3CDTF">2022-11-29T05:55:00Z</dcterms:modified>
</cp:coreProperties>
</file>