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6891">
      <w:pPr>
        <w:pStyle w:val="a3"/>
        <w:divId w:val="88205678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82056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27680625</w:t>
            </w:r>
          </w:p>
        </w:tc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</w:p>
        </w:tc>
      </w:tr>
      <w:tr w:rsidR="00000000">
        <w:trPr>
          <w:divId w:val="882056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</w:p>
        </w:tc>
      </w:tr>
      <w:tr w:rsidR="00000000">
        <w:trPr>
          <w:divId w:val="882056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20567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689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0B68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B68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</w:tbl>
    <w:p w:rsidR="00000000" w:rsidRDefault="000B68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8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0B6891">
      <w:pPr>
        <w:rPr>
          <w:rFonts w:eastAsia="Times New Roman"/>
        </w:rPr>
      </w:pPr>
    </w:p>
    <w:p w:rsidR="00000000" w:rsidRDefault="000B689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B689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отчетности, в том числе отчета о финансовых результатах ПАО «Газпром нефть» за 2017 год.</w:t>
      </w:r>
      <w:r>
        <w:rPr>
          <w:rFonts w:eastAsia="Times New Roman"/>
        </w:rPr>
        <w:br/>
        <w:t>3. О распределении прибыли ПАО «Газпром нефть» за 2017 год.</w:t>
      </w:r>
      <w:r>
        <w:rPr>
          <w:rFonts w:eastAsia="Times New Roman"/>
        </w:rPr>
        <w:br/>
        <w:t>4. О размере дивидендов, форме и сроках их выплаты, а так</w:t>
      </w:r>
      <w:r>
        <w:rPr>
          <w:rFonts w:eastAsia="Times New Roman"/>
        </w:rPr>
        <w:t>же о дате, на которую определяются лица, имеющие право на получение дивидендов по результатам 2017 года.</w:t>
      </w:r>
      <w:r>
        <w:rPr>
          <w:rFonts w:eastAsia="Times New Roman"/>
        </w:rPr>
        <w:br/>
        <w:t>5. Об определении количественного состава Совета директоров ПАО «Газпром нефть»</w:t>
      </w:r>
      <w:r>
        <w:rPr>
          <w:rFonts w:eastAsia="Times New Roman"/>
        </w:rPr>
        <w:br/>
        <w:t>8. Утверждение аудитора ПАО «Газпром нефть» на 2018 год.</w:t>
      </w:r>
      <w:r>
        <w:rPr>
          <w:rFonts w:eastAsia="Times New Roman"/>
        </w:rPr>
        <w:br/>
        <w:t>9. О вознаграж</w:t>
      </w:r>
      <w:r>
        <w:rPr>
          <w:rFonts w:eastAsia="Times New Roman"/>
        </w:rPr>
        <w:t>дении членов Совета директоров ПАО «Газпром нефть».</w:t>
      </w:r>
      <w:r>
        <w:rPr>
          <w:rFonts w:eastAsia="Times New Roman"/>
        </w:rPr>
        <w:br/>
        <w:t>10. О вознаграждении членов Ревизионной комиссии ПАО «Газпром нефть».</w:t>
      </w:r>
      <w:r>
        <w:rPr>
          <w:rFonts w:eastAsia="Times New Roman"/>
        </w:rPr>
        <w:br/>
        <w:t>11. Избрание членов Совета директоров ПАО «Газпром нефть».</w:t>
      </w:r>
      <w:r>
        <w:rPr>
          <w:rFonts w:eastAsia="Times New Roman"/>
        </w:rPr>
        <w:br/>
        <w:t xml:space="preserve">12. Избрание членов Ревизионной комиссии ПАО «Газпром нефть». </w:t>
      </w:r>
    </w:p>
    <w:p w:rsidR="00000000" w:rsidRDefault="000B6891">
      <w:pPr>
        <w:pStyle w:val="a3"/>
      </w:pPr>
      <w:r>
        <w:t>Настоящим со</w:t>
      </w:r>
      <w:r>
        <w:t>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</w:t>
      </w:r>
      <w:r>
        <w:t xml:space="preserve">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 Информация о созыве общего собрания акционеров эмитента </w:t>
      </w:r>
    </w:p>
    <w:p w:rsidR="00000000" w:rsidRDefault="000B6891">
      <w:pPr>
        <w:pStyle w:val="a3"/>
      </w:pPr>
      <w:r>
        <w:t>Направляем Вам поступившую в НКО АО НРД инф</w:t>
      </w:r>
      <w:r>
        <w:t>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 xml:space="preserve">полноту и достоверность информации, полученной от эмитента. </w:t>
      </w:r>
    </w:p>
    <w:p w:rsidR="000B6891" w:rsidRDefault="000B68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sectPr w:rsidR="000B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B6304"/>
    <w:rsid w:val="000B6891"/>
    <w:rsid w:val="005B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5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2018-04-25T08:53:00Z</dcterms:created>
  <dcterms:modified xsi:type="dcterms:W3CDTF">2018-04-25T08:53:00Z</dcterms:modified>
</cp:coreProperties>
</file>