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49CD">
      <w:pPr>
        <w:pStyle w:val="a3"/>
        <w:divId w:val="139828813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8288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34285306</w:t>
            </w:r>
          </w:p>
        </w:tc>
        <w:tc>
          <w:tcPr>
            <w:tcW w:w="0" w:type="auto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</w:p>
        </w:tc>
      </w:tr>
      <w:tr w:rsidR="00000000">
        <w:trPr>
          <w:divId w:val="1398288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</w:p>
        </w:tc>
      </w:tr>
      <w:tr w:rsidR="00000000">
        <w:trPr>
          <w:divId w:val="1398288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34175712</w:t>
            </w:r>
          </w:p>
        </w:tc>
        <w:tc>
          <w:tcPr>
            <w:tcW w:w="0" w:type="auto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</w:p>
        </w:tc>
      </w:tr>
      <w:tr w:rsidR="00000000">
        <w:trPr>
          <w:divId w:val="1398288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8288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49C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60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4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421102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 Doorne, Jachthavenweg 121, 1081KM Amsterdam, the Netherlands</w:t>
            </w:r>
          </w:p>
        </w:tc>
      </w:tr>
    </w:tbl>
    <w:p w:rsidR="00000000" w:rsidRDefault="008549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854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421102X14027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8549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460"/>
        <w:gridCol w:w="896"/>
        <w:gridCol w:w="1272"/>
        <w:gridCol w:w="1800"/>
        <w:gridCol w:w="2879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854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по адресу электронной почт</w:t>
            </w:r>
            <w:r>
              <w:rPr>
                <w:rFonts w:eastAsia="Times New Roman"/>
              </w:rPr>
              <w:t xml:space="preserve">ы CorporateActions@nsd.ru в срок до 17.06.2019 10:00:00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9C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549CD">
      <w:pPr>
        <w:rPr>
          <w:rFonts w:eastAsia="Times New Roman"/>
        </w:rPr>
      </w:pPr>
    </w:p>
    <w:p w:rsidR="00000000" w:rsidRDefault="008549CD">
      <w:pPr>
        <w:pStyle w:val="a3"/>
      </w:pPr>
      <w:r>
        <w:t>Обновление от 21.06.2019:</w:t>
      </w:r>
      <w:r>
        <w:br/>
        <w:t>От Euroclear Bank S.A./N.V. поступила информация о данном корпоративном действии. Порядок и сроки проведения КД в Euroclear Bank S.A./N.V.</w:t>
      </w:r>
      <w:r>
        <w:t xml:space="preserve"> на текущий момент неизвестны</w:t>
      </w:r>
      <w:r>
        <w:br/>
        <w:t>Детальная информация изложена в тексте сообщения от Euroclear Bank S.A/N.V.:</w:t>
      </w:r>
      <w:r>
        <w:br/>
        <w:t>--------------- EVENT DETAILS -------------------</w:t>
      </w:r>
      <w:r>
        <w:br/>
        <w:t>WE HAVE NOT RECEIVED THE AGENDA OR PROXY FORMS FROM THE AGENT. WE</w:t>
      </w:r>
      <w:r>
        <w:br/>
        <w:t>WILL SEND AN UPDATED NOTIFICATION</w:t>
      </w:r>
      <w:r>
        <w:t xml:space="preserve"> WHEN THEY ARE AVAILABLE</w:t>
      </w:r>
      <w:r>
        <w:br/>
        <w:t>.</w:t>
      </w:r>
      <w:r>
        <w:br/>
        <w:t>--------------- ACTION TO BE TAKEN -------------------</w:t>
      </w:r>
      <w:r>
        <w:br/>
        <w:t>ACTIONS TO BE TAKEN WILL BE PROVIDED AT A LATER STAGE</w:t>
      </w:r>
      <w:r>
        <w:br/>
        <w:t>Конец обновления.</w:t>
      </w:r>
      <w:r>
        <w:br/>
      </w:r>
      <w:r>
        <w:br/>
      </w:r>
      <w:r>
        <w:br/>
        <w:t xml:space="preserve">Небанковская кредитная организация акционерное общество “Национальный расчетный депозитарий” (далее </w:t>
      </w:r>
      <w:r>
        <w:t>- НКО АО НРД) сообщает Вам, что в адрес НКО АО НРД поступила информация от Иностранного депозитария о корпоративном действии “Годовое общее собрание акционеров”.</w:t>
      </w:r>
      <w:r>
        <w:br/>
      </w:r>
      <w:r>
        <w:br/>
        <w:t>Обращаем Внимание, что Euroclear Bank S.A./N.V. на текущий момент не подтвердил возможность п</w:t>
      </w:r>
      <w:r>
        <w:t xml:space="preserve">роведения данного корпоративного действия. 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п. 3.26.3. Порядка взаимодействия НКО АО НРД и депонентов при реализации Условий осуществления депозитарной деятельности Небанковской кре</w:t>
      </w:r>
      <w:r>
        <w:t>дитной организацией акционерным обществом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</w:t>
      </w:r>
      <w:r>
        <w:t xml:space="preserve">адельцев ценных бумаг на участие в корпоративном действии </w:t>
      </w:r>
      <w:r>
        <w:lastRenderedPageBreak/>
        <w:t xml:space="preserve">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Инструкция должна быть запо</w:t>
      </w:r>
      <w:r>
        <w:t xml:space="preserve">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>Инструкция Депонента должна содержать уникальный в рамках ко</w:t>
      </w:r>
      <w:r>
        <w:t xml:space="preserve">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</w:t>
      </w:r>
      <w:r>
        <w:t>ных в уведомлении о корпоративном действии вариант корпоративного действия.</w:t>
      </w:r>
      <w:r>
        <w:br/>
      </w:r>
      <w:r>
        <w:br/>
        <w:t>Обращаем Ваше внимание на то, что инструкции на участие в корпоративном действии должны подаваться отдельно для каждого владельца ценных бумаг. Инструкции должны включать информац</w:t>
      </w:r>
      <w:r>
        <w:t xml:space="preserve">ию о владельце ценных бумаг, приведенную в соответствии с текстом Иностранного депозитария и материалами к корпоративному действию. </w:t>
      </w:r>
      <w:r>
        <w:br/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</w:t>
      </w:r>
      <w:r>
        <w:t xml:space="preserve">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</w:t>
      </w:r>
      <w:r>
        <w:t xml:space="preserve">LI «Раздельные инструкции») необходимо указать в блоке «Дополнительная информация» – «Инструкции по корпоративному действию в свободном тексте»: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</w:t>
      </w:r>
      <w:r>
        <w:t xml:space="preserve">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«Детали владельца (физического или юридического лица)</w:t>
      </w:r>
      <w:r>
        <w:t>» в поле «Наименование и адрес»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блоке «Контактная информация» необходимо указат</w:t>
      </w:r>
      <w:r>
        <w:t>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</w:r>
      <w:r>
        <w:lastRenderedPageBreak/>
        <w:t xml:space="preserve">A. Для голосования по каждой </w:t>
      </w:r>
      <w:r>
        <w:t>резолюции отдельно (вариант SPLI «Раздельные инструкции») необходимо в поле 70E:INST указать:</w:t>
      </w:r>
      <w:r>
        <w:br/>
        <w:t>CONY: RESOLUTION X, Y, Z (если таковые имеются), /CONN: RESOLUTION X, Y, Z (если таковые имеются), /ABST: RESOLUTION X, Y, Z (если таковые имеются);</w:t>
      </w:r>
      <w:r>
        <w:br/>
      </w:r>
      <w:r>
        <w:br/>
        <w:t xml:space="preserve">B. Для всех </w:t>
      </w:r>
      <w:r>
        <w:t>вариантов корпоративного действия в поле 95V:OWND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поле 70E:PACO необходимо указ</w:t>
      </w:r>
      <w:r>
        <w:t>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</w:t>
      </w:r>
      <w:r>
        <w:t xml:space="preserve">езолюции отдельно (опция SPLI «Раздельные инструкции») необходимо в блоке </w:t>
      </w:r>
      <w:r>
        <w:br/>
        <w:t>&lt;CorporateActionInstruction/Document/CorpActnInstr/CorpActnInstr/AddtlInf/InstrAddtlInf&gt; указать:</w:t>
      </w:r>
      <w:r>
        <w:br/>
        <w:t>CONY: RESOLUTION X, Y, Z (если таковые имеются), CONN: RESOLUTION X, Y, Z (если так</w:t>
      </w:r>
      <w:r>
        <w:t>овые имеются), ABST: RESOLUTION X, Y, Z (если таковые имеются);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 xml:space="preserve">&lt;CorporateActionInstruction/Document/CorpActnInstr/BnfclOwnrDtls/OwnrId/NmAndAdr/Nm&gt; необходимо указать детали владельца в соответствии </w:t>
      </w:r>
      <w:r>
        <w:t>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блоке &lt;CorporateActionInstruction/Document/CorpActnInstr/AddtlInf/PtyCtctNrrtv&gt; необходимо указать данные контактного лица депонен</w:t>
      </w:r>
      <w:r>
        <w:t>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Обращаем Ваше внимание, что информация в инструкции предоставляется на английском я</w:t>
      </w:r>
      <w:r>
        <w:t>зыке. Инструкции,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транслитерированы в соответствии с правилами https://www.nsd.ru/ru/documents/workflow/, исп</w:t>
      </w:r>
      <w:r>
        <w:t>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</w:t>
      </w:r>
      <w:r>
        <w:t xml:space="preserve">ом и его агентами корпоративного действия. </w:t>
      </w:r>
    </w:p>
    <w:p w:rsidR="00000000" w:rsidRDefault="008549CD">
      <w:pPr>
        <w:pStyle w:val="a3"/>
      </w:pPr>
      <w:r>
        <w:t>Обращаем Ваше внимание, что символ «переноса строки» в текстовых полях инструкций формата ISO 15022 и WEB-кабинета не является разделителем. Для разделения текстовой информации, указанной в разных сроках, необход</w:t>
      </w:r>
      <w:r>
        <w:t>имо использовать символ «пробел» после слова, завершающего строку, или в начале новой строки.</w:t>
      </w:r>
      <w:r>
        <w:br/>
      </w:r>
      <w:r>
        <w:br/>
        <w:t xml:space="preserve">Информация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</w:t>
      </w:r>
      <w:r>
        <w:t>ответственность за достоверность и полноту предоставляемой информации.</w:t>
      </w:r>
      <w:r>
        <w:br/>
      </w:r>
      <w:r>
        <w:br/>
      </w:r>
      <w:r>
        <w:lastRenderedPageBreak/>
        <w:t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</w:t>
      </w:r>
      <w:r>
        <w:t>ействии, а также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</w:t>
      </w:r>
      <w:r>
        <w:t>ществления деятельности Иностранных депозитариев, и принимает на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</w:t>
      </w:r>
      <w:r>
        <w:t>ствии, а также могут быть доступны,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</w:t>
      </w:r>
      <w:r>
        <w:t>аких документов 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</w:t>
      </w:r>
      <w:r>
        <w:t xml:space="preserve">сти предоставления таких документов, а также согласовать порядок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</w:t>
      </w:r>
      <w:r>
        <w:t>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</w:t>
      </w:r>
      <w:r>
        <w:t xml:space="preserve"> корпоративном действии,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</w:t>
      </w:r>
      <w:r>
        <w:t>ляемой Депонентом инструкции и/или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</w:t>
      </w:r>
      <w:r>
        <w:t>к и письменных, в отношении проводимого Корпоративного действия,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</w:t>
      </w:r>
      <w:r>
        <w:t xml:space="preserve"> Корпоративном действии, принимает на себя риски, которые могут возникнуть в связи с таким участием,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</w:t>
      </w:r>
      <w:r>
        <w:t xml:space="preserve"> действии. НКО АО НРД не несет ответственность за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</w:t>
      </w:r>
      <w:r>
        <w:t xml:space="preserve">заниями Депонента.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Обращаем Ваше внимание на то, что инструкции для участия в корпоративном действии должны подаваться отдельно для каждого в</w:t>
      </w:r>
      <w:r>
        <w:t>ладельца ценных бумаг.</w:t>
      </w:r>
      <w:r>
        <w:br/>
      </w:r>
      <w:r>
        <w:br/>
      </w:r>
      <w:r>
        <w:lastRenderedPageBreak/>
        <w:t>Подробная информация изложена в тексте сообщения от Иностранного депозитария и материалах к корпоративному действию.</w:t>
      </w:r>
      <w:r>
        <w:br/>
      </w:r>
      <w:r>
        <w:br/>
        <w:t>Материалы к корпоративному действию приложены к данному сообщению. Также материалы доступны по ссылке https://prox</w:t>
      </w:r>
      <w:r>
        <w:t>yexchange.eu.issgovernance.com/voting/voting/meeting/votingPathway.xhtml</w:t>
      </w:r>
      <w:r>
        <w:br/>
        <w:t>Подробности приведены в тексте сообщения от Иностранного депозитария.</w:t>
      </w:r>
      <w:r>
        <w:br/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</w:r>
      <w:r>
        <w:br/>
        <w:t>Текст сообщени</w:t>
      </w:r>
      <w:r>
        <w:t>я от Institutional Shareholder Services Inc.:</w:t>
      </w:r>
      <w:r>
        <w:br/>
      </w:r>
      <w:r>
        <w:br/>
        <w:t>AGM</w:t>
      </w:r>
      <w:r>
        <w:br/>
        <w:t>Meeting Agenda:</w:t>
      </w:r>
      <w:r>
        <w:br/>
        <w:t>+ Annual Meeting Agenda</w:t>
      </w:r>
      <w:r>
        <w:br/>
        <w:t>1. Approve to Extend the Period for</w:t>
      </w:r>
      <w:r>
        <w:br/>
        <w:t>Preparing the Annual Account for</w:t>
      </w:r>
      <w:r>
        <w:br/>
        <w:t>the Financial Year 2018 (For,</w:t>
      </w:r>
      <w:r>
        <w:br/>
        <w:t>Against, Abstain, Do Not Vote)</w:t>
      </w:r>
      <w:r>
        <w:br/>
        <w:t>2. Adopt Financial Statements and</w:t>
      </w:r>
      <w:r>
        <w:br/>
        <w:t>S</w:t>
      </w:r>
      <w:r>
        <w:t>tatutory Reports (For, Against,</w:t>
      </w:r>
      <w:r>
        <w:br/>
        <w:t>Abstain, Do Not Vote)</w:t>
      </w:r>
      <w:r>
        <w:br/>
        <w:t>-------------------------------------------------------</w:t>
      </w:r>
      <w:r>
        <w:br/>
        <w:t>3. Approve Discharge of Directors</w:t>
      </w:r>
      <w:r>
        <w:br/>
        <w:t>(For, Against, Abstain, Do Not</w:t>
      </w:r>
      <w:r>
        <w:br/>
        <w:t>Vote)</w:t>
      </w:r>
      <w:r>
        <w:br/>
        <w:t>4. Reelect Rogier Rijnja as Non</w:t>
      </w:r>
      <w:r>
        <w:br/>
        <w:t>Executive Director (For, Against,</w:t>
      </w:r>
      <w:r>
        <w:br/>
        <w:t xml:space="preserve">Abstain, </w:t>
      </w:r>
      <w:r>
        <w:t>Do Not Vote)</w:t>
      </w:r>
      <w:r>
        <w:br/>
        <w:t>5. Reelect Charles Ryan as Non</w:t>
      </w:r>
      <w:r>
        <w:br/>
        <w:t>Executive Director (For, Against,</w:t>
      </w:r>
      <w:r>
        <w:br/>
        <w:t>Abstain, Do Not Vote)</w:t>
      </w:r>
      <w:r>
        <w:br/>
        <w:t>6. Reelect Alexander Voloshin as</w:t>
      </w:r>
      <w:r>
        <w:br/>
        <w:t>-------------------------------------------------------</w:t>
      </w:r>
      <w:r>
        <w:br/>
        <w:t>Non-Executive Director (For,</w:t>
      </w:r>
      <w:r>
        <w:br/>
        <w:t>Against, Abstain, Do Not Vote)</w:t>
      </w:r>
      <w:r>
        <w:br/>
        <w:t>7. Elec</w:t>
      </w:r>
      <w:r>
        <w:t>t Mikhail Parakhin as Non</w:t>
      </w:r>
      <w:r>
        <w:br/>
        <w:t>Executive Director (For, Against,</w:t>
      </w:r>
      <w:r>
        <w:br/>
        <w:t xml:space="preserve">Abstain, Do Not Vote) </w:t>
      </w:r>
    </w:p>
    <w:p w:rsidR="00000000" w:rsidRDefault="008549CD">
      <w:pPr>
        <w:pStyle w:val="a3"/>
      </w:pPr>
      <w:r>
        <w:t>8. Elect Tigran Khudaverdyan as</w:t>
      </w:r>
      <w:r>
        <w:br/>
        <w:t>Executive Director (For, Against,</w:t>
      </w:r>
      <w:r>
        <w:br/>
        <w:t>Abstain, Do Not Vote)</w:t>
      </w:r>
      <w:r>
        <w:br/>
        <w:t>9. Approve Cancellation of</w:t>
      </w:r>
      <w:r>
        <w:br/>
        <w:t>Outstanding Class C Shares (For,</w:t>
      </w:r>
      <w:r>
        <w:br/>
        <w:t>-------------------------</w:t>
      </w:r>
      <w:r>
        <w:t>------------------------------</w:t>
      </w:r>
      <w:r>
        <w:br/>
        <w:t>Against, Abstain, Do Not Vote)</w:t>
      </w:r>
      <w:r>
        <w:br/>
        <w:t>10. Ratify Auditors (For, Against,</w:t>
      </w:r>
      <w:r>
        <w:br/>
        <w:t>Abstain, Do Not Vote)</w:t>
      </w:r>
      <w:r>
        <w:br/>
      </w:r>
      <w:r>
        <w:lastRenderedPageBreak/>
        <w:t>11. Amend 2016 Equity Incentive</w:t>
      </w:r>
      <w:r>
        <w:br/>
        <w:t>Plan (For, Against, Abstain, Do Not</w:t>
      </w:r>
      <w:r>
        <w:br/>
        <w:t>Vote)</w:t>
      </w:r>
      <w:r>
        <w:br/>
        <w:t>12. Grant Board Authority to Issue</w:t>
      </w:r>
      <w:r>
        <w:br/>
        <w:t>Class A Shares and Preferenc</w:t>
      </w:r>
      <w:r>
        <w:t>e</w:t>
      </w:r>
      <w:r>
        <w:br/>
        <w:t>Shares (For, Against, Abstain, Do</w:t>
      </w:r>
      <w:r>
        <w:br/>
        <w:t>Not Vote)</w:t>
      </w:r>
      <w:r>
        <w:br/>
        <w:t>-------------------------------------------------------</w:t>
      </w:r>
      <w:r>
        <w:br/>
        <w:t>13. Authorize Board to Exclude</w:t>
      </w:r>
      <w:r>
        <w:br/>
        <w:t>Preemptive Rights from Share</w:t>
      </w:r>
      <w:r>
        <w:br/>
        <w:t>Issuances (For, Against, Abstain,</w:t>
      </w:r>
      <w:r>
        <w:br/>
        <w:t>Do Not Vote)</w:t>
      </w:r>
      <w:r>
        <w:br/>
        <w:t>14. Authorize Repurchase of Up to</w:t>
      </w:r>
      <w:r>
        <w:br/>
        <w:t>20 Percent of</w:t>
      </w:r>
      <w:r>
        <w:t xml:space="preserve"> Issued Share Capital</w:t>
      </w:r>
      <w:r>
        <w:br/>
        <w:t>(For, Against, Abstain, Do Not</w:t>
      </w:r>
      <w:r>
        <w:br/>
        <w:t>Vote)</w:t>
      </w:r>
      <w:r>
        <w:br/>
        <w:t>-------------------------------------------------------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</w:t>
      </w:r>
      <w:r>
        <w:t>ARSTREAM-</w:t>
      </w:r>
      <w:r>
        <w:br/>
        <w:t>SEND AN ELECTRONIC INSTRUCTION TO</w:t>
      </w:r>
      <w:r>
        <w:br/>
        <w:t>US VIA COL/XACT/MT565 SWIFT AND</w:t>
      </w:r>
      <w:r>
        <w:br/>
        <w:t>INCLUDE THE FOLLOWING BENEFICIAL</w:t>
      </w:r>
      <w:r>
        <w:br/>
        <w:t>OWNER DETAILS- FULL NAME, ADDRESS,</w:t>
      </w:r>
      <w:r>
        <w:br/>
        <w:t>PASSPORT NUMBER, DATE OF BIRTH</w:t>
      </w:r>
      <w:r>
        <w:br/>
        <w:t>(INDIVIDUALS), FULL NAME, ADDRESS</w:t>
      </w:r>
      <w:r>
        <w:br/>
        <w:t>(LEGAL ENTITIES). MT565 USERS</w:t>
      </w:r>
      <w:r>
        <w:br/>
        <w:t>SHOULD INCLUDE BE</w:t>
      </w:r>
      <w:r>
        <w:t>NEFICIAL OWNER</w:t>
      </w:r>
      <w:r>
        <w:br/>
        <w:t>DETAILS IN THE FIELD 95V. COL/XACT</w:t>
      </w:r>
      <w:r>
        <w:br/>
        <w:t>-------------------------------------------------------</w:t>
      </w:r>
      <w:r>
        <w:br/>
        <w:t>USERS SHOULD INCLUDE BENEFICIAL</w:t>
      </w:r>
      <w:r>
        <w:br/>
        <w:t>OWNER DETAILS IN THE BO DETAILS</w:t>
      </w:r>
      <w:r>
        <w:br/>
        <w:t>SECTION. TO ATTEND THE MEETING IN</w:t>
      </w:r>
      <w:r>
        <w:br/>
        <w:t>PERSON- SEND AN ELECTRONIC</w:t>
      </w:r>
      <w:r>
        <w:br/>
        <w:t>INSTRUCTION TO US VIA</w:t>
      </w:r>
      <w:r>
        <w:br/>
        <w:t>COL</w:t>
      </w:r>
      <w:r>
        <w:t>/XACT/MT565 SWIFT AND INCLUDE</w:t>
      </w:r>
      <w:r>
        <w:br/>
        <w:t>THE FOLLOWING BENEFICIAL OWNER</w:t>
      </w:r>
      <w:r>
        <w:br/>
        <w:t>DETAILS- FULL NAME, ADDRESS,</w:t>
      </w:r>
      <w:r>
        <w:br/>
        <w:t>PASSPORT NUMBER, DATE OF BIRTH</w:t>
      </w:r>
      <w:r>
        <w:br/>
        <w:t>(INDIVIDUALS), NAME, ADDRESS (LEGAL</w:t>
      </w:r>
      <w:r>
        <w:br/>
        <w:t>-------------------------------------------------------</w:t>
      </w:r>
      <w:r>
        <w:br/>
        <w:t>ENTITIES). INCLUDE THE FOLLOWING</w:t>
      </w:r>
      <w:r>
        <w:br/>
        <w:t>ATTENDEE D</w:t>
      </w:r>
      <w:r>
        <w:t>ETAILS IF THE ATTENDEE IS</w:t>
      </w:r>
      <w:r>
        <w:br/>
        <w:t>NOT THE BO- FULL NAME, ADDRESS,</w:t>
      </w:r>
      <w:r>
        <w:br/>
        <w:t>PASSPORT NUMBER, DATE OF BIRTH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</w:r>
      <w:r>
        <w:lastRenderedPageBreak/>
        <w:t>ADDITIONAL FEE WILL APPLY TO FREE</w:t>
      </w:r>
      <w:r>
        <w:br/>
        <w:t>FO</w:t>
      </w:r>
      <w:r>
        <w:t>RMAT MT568/599 INSTRUCTIONS. FOR</w:t>
      </w:r>
      <w:r>
        <w:br/>
        <w:t>-------------------------------------------------------</w:t>
      </w:r>
      <w:r>
        <w:br/>
        <w:t>INQUIRIES PLEASE CONTACT YOUR</w:t>
      </w:r>
      <w:r>
        <w:br/>
        <w:t>REGULAR CUSTOMER SUPPORT TEAM.</w:t>
      </w:r>
    </w:p>
    <w:p w:rsidR="00000000" w:rsidRDefault="008549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549CD" w:rsidRDefault="008549C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85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1274"/>
    <w:rsid w:val="001D1274"/>
    <w:rsid w:val="008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404396-8F58-4B90-9D2C-567FBD53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2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0690cb9fc74cfaaf6e380e338d84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2019-06-21T09:17:00Z</dcterms:created>
  <dcterms:modified xsi:type="dcterms:W3CDTF">2019-06-21T09:17:00Z</dcterms:modified>
</cp:coreProperties>
</file>