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96427">
      <w:pPr>
        <w:pStyle w:val="a3"/>
        <w:divId w:val="1363246082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632460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96504973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</w:p>
        </w:tc>
      </w:tr>
      <w:tr w:rsidR="00000000">
        <w:trPr>
          <w:divId w:val="13632460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</w:p>
        </w:tc>
      </w:tr>
      <w:tr w:rsidR="00000000">
        <w:trPr>
          <w:divId w:val="13632460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96417775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</w:p>
        </w:tc>
      </w:tr>
      <w:tr w:rsidR="00000000">
        <w:trPr>
          <w:divId w:val="13632460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632460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96427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"МТС" ИНН 7740000076 (акция 1-01-04715-A / ISIN RU0007775219)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64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915601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964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964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64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64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64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64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64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64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64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64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915601X5215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</w:t>
            </w:r>
            <w:r>
              <w:rPr>
                <w:rFonts w:eastAsia="Times New Roman"/>
              </w:rPr>
              <w:t>СТР"</w:t>
            </w:r>
          </w:p>
        </w:tc>
      </w:tr>
    </w:tbl>
    <w:p w:rsidR="00000000" w:rsidRDefault="00A964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64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64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64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915602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</w:p>
        </w:tc>
      </w:tr>
    </w:tbl>
    <w:p w:rsidR="00000000" w:rsidRDefault="00A964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6"/>
        <w:gridCol w:w="38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64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64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</w:t>
            </w:r>
            <w:r>
              <w:rPr>
                <w:rFonts w:eastAsia="Times New Roman"/>
              </w:rPr>
              <w:t xml:space="preserve">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129090, г. Москва, Большой Балканский пер., д.2</w:t>
            </w:r>
            <w:r>
              <w:rPr>
                <w:rFonts w:eastAsia="Times New Roman"/>
              </w:rPr>
              <w:br/>
              <w:t>0, стр.1, Акционерное общество «Ре</w:t>
            </w:r>
            <w:r>
              <w:rPr>
                <w:rFonts w:eastAsia="Times New Roman"/>
              </w:rPr>
              <w:t>естр» или Российская Федерация, 109</w:t>
            </w:r>
            <w:r>
              <w:rPr>
                <w:rFonts w:eastAsia="Times New Roman"/>
              </w:rPr>
              <w:br/>
              <w:t>147, г. Москва, ул. Марксистская, д. 4, ПАО «МТС»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www.mts.ru/shareholder/</w:t>
            </w:r>
          </w:p>
        </w:tc>
      </w:tr>
    </w:tbl>
    <w:p w:rsidR="00000000" w:rsidRDefault="00A964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1"/>
        <w:gridCol w:w="676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964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642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1.Об утверждении годового отчета ПАО «МТС», годовой бухгалтерской (финансовой) отчетности ПАО «МТС», а также распределение прибыли (в том числе выплата (объявление) дивидендов) и убытков ПАО «МТС»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64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1.1. </w:t>
            </w:r>
            <w:r>
              <w:rPr>
                <w:rFonts w:eastAsia="Times New Roman"/>
              </w:rPr>
              <w:t>Утвердить годовой отчет ПАО «МТС» за 2023 год, годовую бухгалтерскую (финансовую) отчетность ПАО «МТС»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64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1.2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1.2. Утвердить порядок распределения прибыли ПАО «МТС» (Приложение 1), в том числе </w:t>
            </w:r>
            <w:r>
              <w:rPr>
                <w:rFonts w:eastAsia="Times New Roman"/>
              </w:rPr>
              <w:t>размер годовых дивидендов по обыкновенным именным акциям ПАО «МТС» в размере 35,00 рублей на одну обыкновенную именную акцию ПАО «МТС» номинальной стоимостью 0,1 рубля каждая. Общая сумма годовых дивидендов ПАО «МТС» составляет 68 590 090 555 рублей. Годов</w:t>
            </w:r>
            <w:r>
              <w:rPr>
                <w:rFonts w:eastAsia="Times New Roman"/>
              </w:rPr>
              <w:t>ые дивиденды выплатить денежными средствами. Установить дату, на которую определяются лица, имеющие право на получение дивидендов – 16 июля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2.Об избрании членов Совета директоров ПАО «МТС».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64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члены Совета директоров Публичного акционерного общества «Мобильные ТелеСистемы» следующих лиц: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  <w:r>
              <w:rPr>
                <w:rFonts w:eastAsia="Times New Roman"/>
              </w:rPr>
              <w:t>Барсегян Алексей Визскопбович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64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Барсегян Алексей Визскопбович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Горбунов Александр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64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Горбунов Александр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Каменский Андрей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64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Каменский Андрей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 Николаев Вячеслав Константинович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64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 Николаев Вячеслав Константинович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 Фон Флемминг Регина Дагмар Бенедикта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64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 Фон Флемминг Регина Дагмар Бенедикта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6. </w:t>
            </w:r>
            <w:r>
              <w:rPr>
                <w:rFonts w:eastAsia="Times New Roman"/>
              </w:rPr>
              <w:t>Ханов Михаил Владимирович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64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 Ханов Михаил Владимирович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 Холтроп Томас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64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 Холтроп Томас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8. </w:t>
            </w:r>
            <w:r>
              <w:rPr>
                <w:rFonts w:eastAsia="Times New Roman"/>
              </w:rPr>
              <w:t>Шурабура Надя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64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 Шурабура Надя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 Юмашев Валентин Борисович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64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9. </w:t>
            </w:r>
            <w:r>
              <w:rPr>
                <w:rFonts w:eastAsia="Times New Roman"/>
              </w:rPr>
              <w:t>Юмашев Валентин Борисович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3.Об избрании членов Ревизионной комиссии ПАО «МТС».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64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члены Ревизионной комиссии ПАО «МТС» следующих лиц: 1. Колесников Александр Александров</w:t>
            </w:r>
            <w:r>
              <w:rPr>
                <w:rFonts w:eastAsia="Times New Roman"/>
              </w:rPr>
              <w:t>ич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64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3.2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члены Ревизионной комиссии ПАО «МТС» следующих лиц: 2. </w:t>
            </w:r>
            <w:r>
              <w:rPr>
                <w:rFonts w:eastAsia="Times New Roman"/>
              </w:rPr>
              <w:t>Михеева Наталья Андреевна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64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3.3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члены Ревизионной комиссии ПАО «МТС» следующих лиц: 3. Худайберд</w:t>
            </w:r>
            <w:r>
              <w:rPr>
                <w:rFonts w:eastAsia="Times New Roman"/>
              </w:rPr>
              <w:t>ин Рифат Алиаскерович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4.Об утверждении аудиторской организации ПАО «МТС».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64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</w:t>
            </w:r>
            <w:r>
              <w:rPr>
                <w:rFonts w:eastAsia="Times New Roman"/>
              </w:rPr>
              <w:t>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 Утвердить Акционерное общество «Деловые Решения и Технологии» (ОГРН 1027700425444) аудиторской организацией ПАО «МТС».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5.Об утверждении Устава ПАО «МТС»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64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 Утвердить Устав ПАО «МТС» в новой редакции (Приложение 2).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6.Об утверждении Положения о Совете директоров ПАО «МТС»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64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 Утвердить Положение о Совете директоров ПАО «МТС» в новой редакции (Приложение 3).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A9642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96427">
      <w:pPr>
        <w:rPr>
          <w:rFonts w:eastAsia="Times New Roman"/>
        </w:rPr>
      </w:pPr>
    </w:p>
    <w:p w:rsidR="00000000" w:rsidRDefault="00A9642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96427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ПАО «МТС», годовой бухгалтерской (финансовой) отчетности </w:t>
      </w:r>
      <w:r>
        <w:rPr>
          <w:rFonts w:eastAsia="Times New Roman"/>
        </w:rPr>
        <w:t xml:space="preserve">ПАО «МТС», а также распределение прибыли (в том числе выплата (объявление) дивидендов) и убытков ПАО «МТС» за 2023 год. </w:t>
      </w:r>
      <w:r>
        <w:rPr>
          <w:rFonts w:eastAsia="Times New Roman"/>
        </w:rPr>
        <w:br/>
        <w:t xml:space="preserve">2. Об избрании членов Совета директоров ПАО «МТС». </w:t>
      </w:r>
      <w:r>
        <w:rPr>
          <w:rFonts w:eastAsia="Times New Roman"/>
        </w:rPr>
        <w:br/>
        <w:t xml:space="preserve">3.Об избрании членов Ревизионной комиссии ПАО «МТС». </w:t>
      </w:r>
      <w:r>
        <w:rPr>
          <w:rFonts w:eastAsia="Times New Roman"/>
        </w:rPr>
        <w:br/>
        <w:t xml:space="preserve">4.Об утверждении аудиторской </w:t>
      </w:r>
      <w:r>
        <w:rPr>
          <w:rFonts w:eastAsia="Times New Roman"/>
        </w:rPr>
        <w:t xml:space="preserve">организации ПАО «МТС». </w:t>
      </w:r>
      <w:r>
        <w:rPr>
          <w:rFonts w:eastAsia="Times New Roman"/>
        </w:rPr>
        <w:br/>
        <w:t xml:space="preserve">5.Об утверждении Устава ПАО «МТС» в новой редакции. </w:t>
      </w:r>
      <w:r>
        <w:rPr>
          <w:rFonts w:eastAsia="Times New Roman"/>
        </w:rPr>
        <w:br/>
        <w:t xml:space="preserve">6.Об утверждении Положения о Совете директоров ПАО «МТС» в новой редакции. </w:t>
      </w:r>
    </w:p>
    <w:p w:rsidR="00000000" w:rsidRDefault="00A96427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</w:t>
      </w:r>
      <w:r>
        <w:t>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</w:t>
      </w:r>
      <w:r>
        <w:t>оверность информации, полученной от эмитента.</w:t>
      </w:r>
    </w:p>
    <w:p w:rsidR="00000000" w:rsidRDefault="00A9642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A9642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A96427">
      <w:pPr>
        <w:rPr>
          <w:rFonts w:eastAsia="Times New Roman"/>
        </w:rPr>
      </w:pPr>
      <w:r>
        <w:rPr>
          <w:rFonts w:eastAsia="Times New Roman"/>
        </w:rPr>
        <w:br/>
      </w:r>
    </w:p>
    <w:p w:rsidR="00A96427" w:rsidRDefault="00A9642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96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C755A"/>
    <w:rsid w:val="00A96427"/>
    <w:rsid w:val="00CC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E369B12-D1A9-4DE1-97F9-DF0BFFE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24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46d31d6ed8c451d8deff0c7716f2a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1775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2024-06-06T11:38:00Z</dcterms:created>
  <dcterms:modified xsi:type="dcterms:W3CDTF">2024-06-06T11:38:00Z</dcterms:modified>
</cp:coreProperties>
</file>