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457F">
      <w:pPr>
        <w:pStyle w:val="a3"/>
        <w:divId w:val="7846891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4689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79073610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</w:p>
        </w:tc>
      </w:tr>
      <w:tr w:rsidR="00000000">
        <w:trPr>
          <w:divId w:val="784689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</w:p>
        </w:tc>
      </w:tr>
      <w:tr w:rsidR="00000000">
        <w:trPr>
          <w:divId w:val="784689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78543043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</w:p>
        </w:tc>
      </w:tr>
      <w:tr w:rsidR="00000000">
        <w:trPr>
          <w:divId w:val="784689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4689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457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45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809817X8676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809817X9283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745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30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18:00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</w:t>
            </w:r>
            <w:r>
              <w:rPr>
                <w:rFonts w:eastAsia="Times New Roman"/>
              </w:rPr>
              <w:t xml:space="preserve">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</w:t>
            </w:r>
          </w:p>
        </w:tc>
      </w:tr>
    </w:tbl>
    <w:p w:rsidR="00000000" w:rsidRDefault="00E7457F">
      <w:pPr>
        <w:rPr>
          <w:rFonts w:eastAsia="Times New Roman"/>
        </w:rPr>
      </w:pPr>
    </w:p>
    <w:p w:rsidR="00000000" w:rsidRDefault="00E745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7457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3. Избрание членов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>4. Назначение аудиторской организации Общества.</w:t>
      </w:r>
      <w:r>
        <w:rPr>
          <w:rFonts w:eastAsia="Times New Roman"/>
        </w:rPr>
        <w:br/>
        <w:t>5. Об утверждении новой редакции Устава ПАО «Юнипро».</w:t>
      </w:r>
      <w:r>
        <w:rPr>
          <w:rFonts w:eastAsia="Times New Roman"/>
        </w:rPr>
        <w:br/>
        <w:t>6. О досрочном прекращении полномочий Генерального директора Общества.</w:t>
      </w:r>
      <w:r>
        <w:rPr>
          <w:rFonts w:eastAsia="Times New Roman"/>
        </w:rPr>
        <w:br/>
        <w:t>7. Об избрании Генерального директора Общества.</w:t>
      </w:r>
      <w:r>
        <w:rPr>
          <w:rFonts w:eastAsia="Times New Roman"/>
        </w:rPr>
        <w:br/>
        <w:t>8. Об утверждении П</w:t>
      </w:r>
      <w:r>
        <w:rPr>
          <w:rFonts w:eastAsia="Times New Roman"/>
        </w:rPr>
        <w:t xml:space="preserve">оложения о Правлении ПАО «Юнипро». </w:t>
      </w:r>
    </w:p>
    <w:p w:rsidR="00000000" w:rsidRDefault="00E7457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</w:t>
      </w:r>
      <w:r>
        <w:t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7457F">
      <w:pPr>
        <w:pStyle w:val="a3"/>
      </w:pPr>
      <w:r>
        <w:t>4.2 Информация о созыве общего собрания акционеров эмит</w:t>
      </w:r>
      <w:r>
        <w:t>ента</w:t>
      </w:r>
    </w:p>
    <w:p w:rsidR="00000000" w:rsidRDefault="00E7457F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E745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45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E7457F">
      <w:pPr>
        <w:rPr>
          <w:rFonts w:eastAsia="Times New Roman"/>
        </w:rPr>
      </w:pPr>
      <w:r>
        <w:rPr>
          <w:rFonts w:eastAsia="Times New Roman"/>
        </w:rPr>
        <w:br/>
      </w:r>
    </w:p>
    <w:p w:rsidR="00E7457F" w:rsidRDefault="00E745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E7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3CD9"/>
    <w:rsid w:val="00D43CD9"/>
    <w:rsid w:val="00E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7F733D-F517-4380-B60D-181F2F0F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170016e80240bb91bcf8a19e4c8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2023-06-05T04:56:00Z</dcterms:created>
  <dcterms:modified xsi:type="dcterms:W3CDTF">2023-06-05T04:56:00Z</dcterms:modified>
</cp:coreProperties>
</file>