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2757">
      <w:pPr>
        <w:pStyle w:val="a3"/>
        <w:divId w:val="2416496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164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28150291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</w:p>
        </w:tc>
      </w:tr>
      <w:tr w:rsidR="00000000">
        <w:trPr>
          <w:divId w:val="24164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</w:p>
        </w:tc>
      </w:tr>
      <w:tr w:rsidR="00000000">
        <w:trPr>
          <w:divId w:val="24164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28130346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</w:p>
        </w:tc>
      </w:tr>
      <w:tr w:rsidR="00000000">
        <w:trPr>
          <w:divId w:val="24164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164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75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5827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827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5827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7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7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82757">
      <w:pPr>
        <w:rPr>
          <w:rFonts w:eastAsia="Times New Roman"/>
        </w:rPr>
      </w:pPr>
    </w:p>
    <w:p w:rsidR="00000000" w:rsidRDefault="005827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275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</w:t>
      </w:r>
      <w:r>
        <w:rPr>
          <w:rFonts w:eastAsia="Times New Roman"/>
        </w:rPr>
        <w:t>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58275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82757">
      <w:pPr>
        <w:pStyle w:val="a3"/>
      </w:pPr>
      <w:r>
        <w:t>4.6. Содержание и состав с</w:t>
      </w:r>
      <w:r>
        <w:t xml:space="preserve">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8275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82757" w:rsidRDefault="00582757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8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F0AEB"/>
    <w:rsid w:val="00582757"/>
    <w:rsid w:val="00BF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2018-05-22T08:07:00Z</dcterms:created>
  <dcterms:modified xsi:type="dcterms:W3CDTF">2018-05-22T08:07:00Z</dcterms:modified>
</cp:coreProperties>
</file>