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0609">
      <w:pPr>
        <w:pStyle w:val="a3"/>
        <w:divId w:val="20779692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77969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33113645</w:t>
            </w:r>
          </w:p>
        </w:tc>
        <w:tc>
          <w:tcPr>
            <w:tcW w:w="0" w:type="auto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</w:p>
        </w:tc>
      </w:tr>
      <w:tr w:rsidR="00000000">
        <w:trPr>
          <w:divId w:val="2077969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</w:p>
        </w:tc>
      </w:tr>
      <w:tr w:rsidR="00000000">
        <w:trPr>
          <w:divId w:val="2077969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7969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060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6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- Югра, Тю</w:t>
            </w:r>
            <w:r>
              <w:rPr>
                <w:rFonts w:eastAsia="Times New Roman"/>
              </w:rPr>
              <w:br/>
              <w:t>менская область, Российская Федерация, 628415</w:t>
            </w:r>
          </w:p>
        </w:tc>
      </w:tr>
    </w:tbl>
    <w:p w:rsidR="00000000" w:rsidRDefault="00FC06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840"/>
        <w:gridCol w:w="1840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0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409773X4528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</w:t>
            </w:r>
            <w:r>
              <w:rPr>
                <w:rFonts w:eastAsia="Times New Roman"/>
              </w:rPr>
              <w:t>"</w:t>
            </w:r>
          </w:p>
        </w:tc>
      </w:tr>
    </w:tbl>
    <w:p w:rsidR="00000000" w:rsidRDefault="00FC06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3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ЗАО "Сургутинвестнефть", ул.Энтузиастов, 52/1, г.Сургут, Ханты-Мансийс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кий автономный округ -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6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C0609">
      <w:pPr>
        <w:rPr>
          <w:rFonts w:eastAsia="Times New Roman"/>
        </w:rPr>
      </w:pPr>
    </w:p>
    <w:p w:rsidR="00000000" w:rsidRDefault="00FC06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060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"Сургутнефтегаз" за 2018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«Сургутнефтегаз» за 2018 год. </w:t>
      </w:r>
      <w:r>
        <w:rPr>
          <w:rFonts w:eastAsia="Times New Roman"/>
        </w:rPr>
        <w:br/>
        <w:t>3. Утверждение распределения прибыли (в то</w:t>
      </w:r>
      <w:r>
        <w:rPr>
          <w:rFonts w:eastAsia="Times New Roman"/>
        </w:rPr>
        <w:t>м числе выплата (объявление) дивидендов) и убытков ПАО «Сургутнефтегаз» по результатам 2018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</w:t>
      </w:r>
      <w:r>
        <w:rPr>
          <w:rFonts w:eastAsia="Times New Roman"/>
        </w:rPr>
        <w:t xml:space="preserve">е дивидендов. </w:t>
      </w:r>
      <w:r>
        <w:rPr>
          <w:rFonts w:eastAsia="Times New Roman"/>
        </w:rPr>
        <w:br/>
        <w:t xml:space="preserve">4. О выплате вознаграждения членам Совета директоров ПАО «Сургутнефтегаз». </w:t>
      </w:r>
      <w:r>
        <w:rPr>
          <w:rFonts w:eastAsia="Times New Roman"/>
        </w:rPr>
        <w:br/>
        <w:t xml:space="preserve">5. О выплате вознаграждения членам Ревизионной комиссии ПАО «Сургутнефтегаз». </w:t>
      </w:r>
      <w:r>
        <w:rPr>
          <w:rFonts w:eastAsia="Times New Roman"/>
        </w:rPr>
        <w:br/>
        <w:t xml:space="preserve">6. Избрание членов Совета директоров ПАО «Сургутнефтегаз». </w:t>
      </w:r>
      <w:r>
        <w:rPr>
          <w:rFonts w:eastAsia="Times New Roman"/>
        </w:rPr>
        <w:br/>
        <w:t>7. Избрание членов Ревизио</w:t>
      </w:r>
      <w:r>
        <w:rPr>
          <w:rFonts w:eastAsia="Times New Roman"/>
        </w:rPr>
        <w:t xml:space="preserve">нной комиссии ПАО «Сургутнефтегаз». </w:t>
      </w:r>
      <w:r>
        <w:rPr>
          <w:rFonts w:eastAsia="Times New Roman"/>
        </w:rPr>
        <w:br/>
        <w:t xml:space="preserve">8. Утверждение аудитора ПАО «Сургутнефтегаз». </w:t>
      </w:r>
    </w:p>
    <w:p w:rsidR="00000000" w:rsidRDefault="00FC060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</w:t>
      </w:r>
      <w:r>
        <w:t xml:space="preserve">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C0609">
      <w:pPr>
        <w:pStyle w:val="a3"/>
      </w:pPr>
      <w:r>
        <w:t>4.2. Инф</w:t>
      </w:r>
      <w:r>
        <w:t>ормация о созыве общего собрания акционеров эмитента.</w:t>
      </w:r>
    </w:p>
    <w:p w:rsidR="00FC0609" w:rsidRDefault="00FC060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sectPr w:rsidR="00FC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1680"/>
    <w:rsid w:val="009F1680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8904B5-3273-41D3-B416-AD9C0DE2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9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2019-04-23T06:56:00Z</dcterms:created>
  <dcterms:modified xsi:type="dcterms:W3CDTF">2019-04-23T06:56:00Z</dcterms:modified>
</cp:coreProperties>
</file>