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0B07">
      <w:pPr>
        <w:pStyle w:val="a3"/>
        <w:divId w:val="21509183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5091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25098939</w:t>
            </w:r>
          </w:p>
        </w:tc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</w:p>
        </w:tc>
      </w:tr>
      <w:tr w:rsidR="00000000">
        <w:trPr>
          <w:divId w:val="215091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</w:p>
        </w:tc>
      </w:tr>
      <w:tr w:rsidR="00000000">
        <w:trPr>
          <w:divId w:val="215091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24253135</w:t>
            </w:r>
          </w:p>
        </w:tc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</w:p>
        </w:tc>
      </w:tr>
      <w:tr w:rsidR="00000000">
        <w:trPr>
          <w:divId w:val="215091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5091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0B07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прошедшем корпоративном действии "Тендерное предложение о выкупе /обратный выкуп ценных бумаг"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1"/>
        <w:gridCol w:w="6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BENOLITA HOLDINGS LIMITED(БЕНОЛИТА ХОЛДИНГС ЛИМИТЕД)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B80B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B80B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июля 2017 г. по 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2017 г. 20:00</w:t>
            </w:r>
          </w:p>
        </w:tc>
      </w:tr>
    </w:tbl>
    <w:p w:rsidR="00000000" w:rsidRDefault="00B80B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55"/>
        <w:gridCol w:w="33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290.7 RUB</w:t>
            </w:r>
          </w:p>
        </w:tc>
      </w:tr>
    </w:tbl>
    <w:p w:rsidR="00000000" w:rsidRDefault="00B80B07">
      <w:pPr>
        <w:rPr>
          <w:rFonts w:eastAsia="Times New Roman"/>
        </w:rPr>
      </w:pPr>
    </w:p>
    <w:p w:rsidR="00000000" w:rsidRDefault="00B80B0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8.10. Информация о поступлении эмитенту отчета об итогах принятия добровольного или обязател</w:t>
      </w:r>
      <w:r>
        <w:t xml:space="preserve">ьного предложения о приобретении акций и эмиссионных ценных бумаг, конвертируемых в акции. </w:t>
      </w:r>
    </w:p>
    <w:p w:rsidR="00000000" w:rsidRDefault="00B80B07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B80B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80B07" w:rsidRDefault="00B80B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 manager (495) 956-27-90, (495) 956-27-91</w:t>
      </w:r>
    </w:p>
    <w:sectPr w:rsidR="00B8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673F9"/>
    <w:rsid w:val="005673F9"/>
    <w:rsid w:val="00B8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efbb6b6f0a49669aee57c62fde4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2017-10-18T06:12:00Z</dcterms:created>
  <dcterms:modified xsi:type="dcterms:W3CDTF">2017-10-18T06:12:00Z</dcterms:modified>
</cp:coreProperties>
</file>