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3A21">
      <w:pPr>
        <w:pStyle w:val="a3"/>
        <w:divId w:val="177301636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73016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27955065</w:t>
            </w:r>
          </w:p>
        </w:tc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</w:p>
        </w:tc>
      </w:tr>
      <w:tr w:rsidR="00000000">
        <w:trPr>
          <w:divId w:val="1773016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</w:p>
        </w:tc>
      </w:tr>
      <w:tr w:rsidR="00000000">
        <w:trPr>
          <w:divId w:val="1773016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27664257</w:t>
            </w:r>
          </w:p>
        </w:tc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</w:p>
        </w:tc>
      </w:tr>
      <w:tr w:rsidR="00000000">
        <w:trPr>
          <w:divId w:val="1773016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30163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3A2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1-01-50077-A/RU000A0F5UN3)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5"/>
        <w:gridCol w:w="6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д.2, гостиница Рэдиссон Славянск</w:t>
            </w:r>
            <w:r>
              <w:rPr>
                <w:rFonts w:eastAsia="Times New Roman"/>
              </w:rPr>
              <w:br/>
              <w:t>ая, конференц- зал</w:t>
            </w:r>
          </w:p>
        </w:tc>
      </w:tr>
    </w:tbl>
    <w:p w:rsidR="00000000" w:rsidRDefault="00A73A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343342X6492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73A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</w:t>
            </w:r>
          </w:p>
        </w:tc>
      </w:tr>
    </w:tbl>
    <w:p w:rsidR="00000000" w:rsidRDefault="00A73A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72"/>
        <w:gridCol w:w="20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A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A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A73A21">
      <w:pPr>
        <w:rPr>
          <w:rFonts w:eastAsia="Times New Roman"/>
        </w:rPr>
      </w:pPr>
    </w:p>
    <w:p w:rsidR="00000000" w:rsidRDefault="00A73A2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3A2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«Энел Россия» за 2017 год.</w:t>
      </w:r>
      <w:r>
        <w:rPr>
          <w:rFonts w:eastAsia="Times New Roman"/>
        </w:rPr>
        <w:br/>
        <w:t>2. Об утверждении годовой бухгалтерской (финансовой) отчётности за 2017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о выплате (объявлении) дивидендов) и убытков ПАО «Энел Россия» по результатам 2017 финансового года.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избрании членов Ревизионной комиссии ПАО «Энел Рос</w:t>
      </w:r>
      <w:r>
        <w:rPr>
          <w:rFonts w:eastAsia="Times New Roman"/>
        </w:rPr>
        <w:t>сия».</w:t>
      </w:r>
      <w:r>
        <w:rPr>
          <w:rFonts w:eastAsia="Times New Roman"/>
        </w:rPr>
        <w:br/>
        <w:t>6. Об утверждении аудитора ПАО «Энел Россия».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Положения o порядке созыва и проведения заседаний Совета директоров ПАО «Энел Россия» в новой редакции.</w:t>
      </w:r>
      <w:r>
        <w:rPr>
          <w:rFonts w:eastAsia="Times New Roman"/>
        </w:rPr>
        <w:br/>
        <w:t xml:space="preserve">9. Об утверждении Положения о </w:t>
      </w:r>
      <w:r>
        <w:rPr>
          <w:rFonts w:eastAsia="Times New Roman"/>
        </w:rPr>
        <w:t>выплате членам Совета директоров ПАО «Энел Россия» вознаграждений и компенсаций в новой редакции.</w:t>
      </w:r>
      <w:r>
        <w:rPr>
          <w:rFonts w:eastAsia="Times New Roman"/>
        </w:rPr>
        <w:br/>
        <w:t>10. О согласии на заключение соглашения о передаче Договоров (прав и обязанностей по договорам) о предоставлении мощности квалифицированных генерирующих объек</w:t>
      </w:r>
      <w:r>
        <w:rPr>
          <w:rFonts w:eastAsia="Times New Roman"/>
        </w:rPr>
        <w:t>тов, функционирующих на основе использования возобновляемых источников энергии, которые были заключены ПАО «Энел Россия», в пользу ООО «Энел Рус Винд Кола», являющегося сделкой, в совершении которой имеется заинтересованность.</w:t>
      </w:r>
      <w:r>
        <w:rPr>
          <w:rFonts w:eastAsia="Times New Roman"/>
        </w:rPr>
        <w:br/>
        <w:t xml:space="preserve">11. О согласии на заключение </w:t>
      </w:r>
      <w:r>
        <w:rPr>
          <w:rFonts w:eastAsia="Times New Roman"/>
        </w:rPr>
        <w:t>соглашения о передаче Договоров (прав и обязанностей по договорам) о предоставлении мощности квалифицированных генерирующих объектов, функционирующих на основе использования возобновляемых источников энергии, которые были заключены ПАО «Энел Россия», в пол</w:t>
      </w:r>
      <w:r>
        <w:rPr>
          <w:rFonts w:eastAsia="Times New Roman"/>
        </w:rPr>
        <w:t>ьзу ООО «Энел Рус Винд Азов», являющегося сделкой, в совершении которой имеется заинтересованность.</w:t>
      </w:r>
      <w:r>
        <w:rPr>
          <w:rFonts w:eastAsia="Times New Roman"/>
        </w:rPr>
        <w:br/>
        <w:t>12. О согласии на выпуск независимой гарантии ПАО «Энел Россия» за ООО «Энел Рус Винд Кола», являющейся сделкой, в совершении которой имеется заинтересованн</w:t>
      </w:r>
      <w:r>
        <w:rPr>
          <w:rFonts w:eastAsia="Times New Roman"/>
        </w:rPr>
        <w:t>ость.</w:t>
      </w:r>
      <w:r>
        <w:rPr>
          <w:rFonts w:eastAsia="Times New Roman"/>
        </w:rPr>
        <w:br/>
        <w:t>13. О согласии на выпуск независимой гарантии ПАО «Энел Россия» за ООО «Энел Рус Винд Азов», являющейся сделкой, в совершении которой имеется заинтересованность.</w:t>
      </w:r>
      <w:r>
        <w:rPr>
          <w:rFonts w:eastAsia="Times New Roman"/>
        </w:rPr>
        <w:br/>
        <w:t>14. О согласии на заключение договора поручительства ПАО «Энел Россия» по обязательствам</w:t>
      </w:r>
      <w:r>
        <w:rPr>
          <w:rFonts w:eastAsia="Times New Roman"/>
        </w:rPr>
        <w:t xml:space="preserve"> ООО «Энел Рус Винд Кола», являющегося сделкой, в совершении которой имеется заинтересованность.</w:t>
      </w:r>
      <w:r>
        <w:rPr>
          <w:rFonts w:eastAsia="Times New Roman"/>
        </w:rPr>
        <w:br/>
        <w:t>15. О согласии на заключение договора поручительства ПАО «Энел Россия» по обязательствам ООО «Энел Рус Винд Азов», являющегося сделкой, в совершении которой им</w:t>
      </w:r>
      <w:r>
        <w:rPr>
          <w:rFonts w:eastAsia="Times New Roman"/>
        </w:rPr>
        <w:t>еется заинтересованность.</w:t>
      </w:r>
      <w:r>
        <w:rPr>
          <w:rFonts w:eastAsia="Times New Roman"/>
        </w:rPr>
        <w:br/>
        <w:t xml:space="preserve">16. О согласии на заключение договора займа между ПАО «Энел Россия» и ООО «Энел Рус Винд Кола», являющегося сделкой, в совершении которой имеется заинтересованность. </w:t>
      </w:r>
    </w:p>
    <w:p w:rsidR="00000000" w:rsidRDefault="00A73A21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</w:t>
      </w:r>
      <w:r>
        <w:t xml:space="preserve"> также о требованиях к порядку предоставления центральным депозитарием доступа к такой информации". </w:t>
      </w:r>
    </w:p>
    <w:p w:rsidR="00000000" w:rsidRDefault="00A73A21">
      <w:pPr>
        <w:pStyle w:val="a3"/>
      </w:pPr>
      <w:r>
        <w:t>4.2. Информация о созыве общего собрания акционеров эмитента.</w:t>
      </w:r>
    </w:p>
    <w:p w:rsidR="00000000" w:rsidRDefault="00A73A21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</w:t>
      </w:r>
      <w:r>
        <w:t>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</w:t>
      </w:r>
      <w:r>
        <w:t xml:space="preserve">эмитента. </w:t>
      </w:r>
    </w:p>
    <w:p w:rsidR="00000000" w:rsidRDefault="00A73A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73A21" w:rsidRDefault="00A73A2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7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F3DB8"/>
    <w:rsid w:val="008F3DB8"/>
    <w:rsid w:val="00A7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eb2b6124ea4e6f99bb41522a4c43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2018-05-11T06:05:00Z</dcterms:created>
  <dcterms:modified xsi:type="dcterms:W3CDTF">2018-05-11T06:05:00Z</dcterms:modified>
</cp:coreProperties>
</file>