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27FF4">
      <w:pPr>
        <w:pStyle w:val="a3"/>
        <w:divId w:val="106195058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619505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7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27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30668409</w:t>
            </w:r>
          </w:p>
        </w:tc>
        <w:tc>
          <w:tcPr>
            <w:tcW w:w="0" w:type="auto"/>
            <w:vAlign w:val="center"/>
            <w:hideMark/>
          </w:tcPr>
          <w:p w:rsidR="00000000" w:rsidRDefault="00B27FF4">
            <w:pPr>
              <w:rPr>
                <w:rFonts w:eastAsia="Times New Roman"/>
              </w:rPr>
            </w:pPr>
          </w:p>
        </w:tc>
      </w:tr>
      <w:tr w:rsidR="00000000">
        <w:trPr>
          <w:divId w:val="10619505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7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7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27FF4">
            <w:pPr>
              <w:rPr>
                <w:rFonts w:eastAsia="Times New Roman"/>
              </w:rPr>
            </w:pPr>
          </w:p>
        </w:tc>
      </w:tr>
      <w:tr w:rsidR="00000000">
        <w:trPr>
          <w:divId w:val="10619505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7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27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30655266</w:t>
            </w:r>
          </w:p>
        </w:tc>
        <w:tc>
          <w:tcPr>
            <w:tcW w:w="0" w:type="auto"/>
            <w:vAlign w:val="center"/>
            <w:hideMark/>
          </w:tcPr>
          <w:p w:rsidR="00000000" w:rsidRDefault="00B27FF4">
            <w:pPr>
              <w:rPr>
                <w:rFonts w:eastAsia="Times New Roman"/>
              </w:rPr>
            </w:pPr>
          </w:p>
        </w:tc>
      </w:tr>
      <w:tr w:rsidR="00000000">
        <w:trPr>
          <w:divId w:val="10619505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7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7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27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619505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7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7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27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27FF4">
      <w:pPr>
        <w:pStyle w:val="1"/>
        <w:rPr>
          <w:rFonts w:eastAsia="Times New Roman"/>
        </w:rPr>
      </w:pPr>
      <w:r>
        <w:rPr>
          <w:rFonts w:eastAsia="Times New Roman"/>
        </w:rPr>
        <w:t xml:space="preserve">(PRED) О корпоративном действии "Частичное погашение без уменьшения номинала" с ценными бумагами эмитента ПАО "ТГК-2" ИНН 7606053324 (облигация 4B02-02-10420-A / ISIN RU000A0JU7L6)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956"/>
        <w:gridCol w:w="542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7F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F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282427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F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PRED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F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Частичное погашение без уменьшения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2018 г.</w:t>
            </w:r>
          </w:p>
        </w:tc>
      </w:tr>
    </w:tbl>
    <w:p w:rsidR="00000000" w:rsidRDefault="00B27F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257"/>
        <w:gridCol w:w="1218"/>
        <w:gridCol w:w="1218"/>
        <w:gridCol w:w="772"/>
        <w:gridCol w:w="1096"/>
        <w:gridCol w:w="1096"/>
        <w:gridCol w:w="1014"/>
        <w:gridCol w:w="983"/>
        <w:gridCol w:w="729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27F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7F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7F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7F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7F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7F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7F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7F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7F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7F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RU000A0JU7L6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RU000A0JU7L6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27F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139"/>
        <w:gridCol w:w="12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7F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F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12.5 %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F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F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27FF4">
      <w:pPr>
        <w:rPr>
          <w:rFonts w:eastAsia="Times New Roman"/>
        </w:rPr>
      </w:pPr>
    </w:p>
    <w:p w:rsidR="00000000" w:rsidRDefault="00B27FF4">
      <w:pPr>
        <w:pStyle w:val="a3"/>
      </w:pPr>
      <w:r>
        <w:t xml:space="preserve">12.6. Об исполнении эмитентом обязанности по выплате денежных средств для погашения, частичного погашения облигаций и (или) выплаты процентного (купонного) дохода по облигациям. </w:t>
      </w:r>
    </w:p>
    <w:p w:rsidR="00000000" w:rsidRDefault="00B27FF4">
      <w:pPr>
        <w:pStyle w:val="a3"/>
      </w:pPr>
      <w:r>
        <w:t>Настоящим сообщаем о получении НКО АО НРД информации, предоставляемой эмитент</w:t>
      </w:r>
      <w:r>
        <w:t>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</w:t>
      </w:r>
      <w:r>
        <w:t xml:space="preserve">ваниях к порядку предоставления Центральным депозитарием доступа к такой информации". </w:t>
      </w:r>
    </w:p>
    <w:p w:rsidR="00000000" w:rsidRDefault="00B27FF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B27FF4" w:rsidRDefault="00B27FF4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</w:t>
      </w:r>
      <w:r>
        <w:t>956-27-90, (495) 956-27-91</w:t>
      </w:r>
    </w:p>
    <w:sectPr w:rsidR="00B27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20DD5"/>
    <w:rsid w:val="00120DD5"/>
    <w:rsid w:val="00B2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95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d86e04555be4fc08cd8baf1f31904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2018-10-29T04:52:00Z</dcterms:created>
  <dcterms:modified xsi:type="dcterms:W3CDTF">2018-10-29T04:52:00Z</dcterms:modified>
</cp:coreProperties>
</file>